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32E" w:rsidRPr="009D347E" w:rsidRDefault="008F4549" w:rsidP="00BE29B2">
      <w:pPr>
        <w:autoSpaceDE w:val="0"/>
        <w:autoSpaceDN w:val="0"/>
        <w:adjustRightInd w:val="0"/>
        <w:spacing w:after="0" w:line="320" w:lineRule="exact"/>
        <w:ind w:left="-709"/>
        <w:rPr>
          <w:rFonts w:ascii="Gill Sans MT" w:hAnsi="Gill Sans MT" w:cs="OpenSans-Semibold"/>
          <w:b/>
          <w:color w:val="4D4D4D"/>
        </w:rPr>
      </w:pPr>
      <w:r>
        <w:rPr>
          <w:rFonts w:ascii="Gill Sans MT" w:hAnsi="Gill Sans MT" w:cs="OpenSans-Semibold"/>
          <w:b/>
          <w:color w:val="4D4D4D"/>
        </w:rPr>
        <w:br/>
      </w:r>
      <w:r w:rsidR="00C16918">
        <w:rPr>
          <w:rFonts w:ascii="Gill Sans MT" w:hAnsi="Gill Sans MT" w:cs="OpenSans-Semibold"/>
          <w:b/>
          <w:color w:val="4D4D4D"/>
        </w:rPr>
        <w:t>Tuesd</w:t>
      </w:r>
      <w:r w:rsidR="00455E22">
        <w:rPr>
          <w:rFonts w:ascii="Gill Sans MT" w:hAnsi="Gill Sans MT" w:cs="OpenSans-Semibold"/>
          <w:b/>
          <w:color w:val="4D4D4D"/>
        </w:rPr>
        <w:t>ay</w:t>
      </w:r>
      <w:r w:rsidR="000C56EB" w:rsidRPr="009D347E">
        <w:rPr>
          <w:rFonts w:ascii="Gill Sans MT" w:hAnsi="Gill Sans MT" w:cs="OpenSans-Semibold"/>
          <w:b/>
          <w:color w:val="4D4D4D"/>
        </w:rPr>
        <w:t xml:space="preserve">, </w:t>
      </w:r>
      <w:r w:rsidR="00C16918">
        <w:rPr>
          <w:rFonts w:ascii="Gill Sans MT" w:hAnsi="Gill Sans MT" w:cs="OpenSans-Semibold"/>
          <w:b/>
          <w:color w:val="4D4D4D"/>
        </w:rPr>
        <w:t>8 May</w:t>
      </w:r>
      <w:r w:rsidR="00455E22">
        <w:rPr>
          <w:rFonts w:ascii="Gill Sans MT" w:hAnsi="Gill Sans MT" w:cs="OpenSans-Semibold"/>
          <w:b/>
          <w:color w:val="4D4D4D"/>
        </w:rPr>
        <w:t xml:space="preserve"> 2018</w:t>
      </w:r>
    </w:p>
    <w:p w:rsidR="0080285D" w:rsidRDefault="0080285D" w:rsidP="008373E5">
      <w:pPr>
        <w:autoSpaceDE w:val="0"/>
        <w:autoSpaceDN w:val="0"/>
        <w:adjustRightInd w:val="0"/>
        <w:spacing w:after="0" w:line="320" w:lineRule="exact"/>
        <w:ind w:right="-471"/>
        <w:rPr>
          <w:rFonts w:ascii="Gill Sans MT" w:hAnsi="Gill Sans MT" w:cs="OpenSans-Light"/>
          <w:color w:val="5C7E96"/>
          <w:sz w:val="36"/>
          <w:szCs w:val="36"/>
        </w:rPr>
      </w:pPr>
    </w:p>
    <w:p w:rsidR="00D85BF2" w:rsidRDefault="00F36D9B" w:rsidP="00DB21D3">
      <w:pPr>
        <w:autoSpaceDE w:val="0"/>
        <w:autoSpaceDN w:val="0"/>
        <w:adjustRightInd w:val="0"/>
        <w:spacing w:after="0" w:line="320" w:lineRule="exact"/>
        <w:ind w:left="-709" w:right="-471"/>
        <w:jc w:val="center"/>
        <w:rPr>
          <w:rFonts w:ascii="Gill Sans MT" w:hAnsi="Gill Sans MT" w:cs="OpenSans-Light"/>
          <w:color w:val="5C7E96"/>
          <w:sz w:val="36"/>
          <w:szCs w:val="36"/>
        </w:rPr>
      </w:pPr>
      <w:r>
        <w:rPr>
          <w:rFonts w:ascii="Gill Sans MT" w:hAnsi="Gill Sans MT" w:cs="OpenSans-Light"/>
          <w:color w:val="5C7E96"/>
          <w:sz w:val="36"/>
          <w:szCs w:val="36"/>
        </w:rPr>
        <w:t>Construction Activity Faltered in Weather-Affected Q1</w:t>
      </w:r>
    </w:p>
    <w:p w:rsidR="00DB21D3" w:rsidRPr="008373E5" w:rsidRDefault="00DB21D3" w:rsidP="00F424DE">
      <w:pPr>
        <w:autoSpaceDE w:val="0"/>
        <w:autoSpaceDN w:val="0"/>
        <w:adjustRightInd w:val="0"/>
        <w:spacing w:after="0" w:line="320" w:lineRule="exact"/>
        <w:ind w:left="-709" w:right="-471"/>
        <w:rPr>
          <w:rFonts w:ascii="Gill Sans MT" w:hAnsi="Gill Sans MT" w:cs="OpenSans-Light"/>
          <w:color w:val="5C7E96"/>
          <w:sz w:val="36"/>
          <w:szCs w:val="36"/>
        </w:rPr>
      </w:pPr>
    </w:p>
    <w:p w:rsidR="00D85BF2" w:rsidRPr="00D85BF2" w:rsidRDefault="00293F4A" w:rsidP="00303A22">
      <w:pPr>
        <w:autoSpaceDE w:val="0"/>
        <w:autoSpaceDN w:val="0"/>
        <w:adjustRightInd w:val="0"/>
        <w:spacing w:after="0" w:line="320" w:lineRule="exact"/>
        <w:ind w:left="-709" w:right="-471"/>
        <w:rPr>
          <w:rFonts w:ascii="Gill Sans MT" w:hAnsi="Gill Sans MT" w:cs="OpenSans"/>
          <w:lang w:val="en-US"/>
        </w:rPr>
      </w:pPr>
      <w:r>
        <w:rPr>
          <w:rFonts w:ascii="Gill Sans MT" w:hAnsi="Gill Sans MT" w:cs="OpenSans"/>
          <w:lang w:val="en-US"/>
        </w:rPr>
        <w:t xml:space="preserve">Weather disruption and the demise of Carillion resulted in a </w:t>
      </w:r>
      <w:r w:rsidR="004D3549">
        <w:rPr>
          <w:rFonts w:ascii="Gill Sans MT" w:hAnsi="Gill Sans MT" w:cs="OpenSans"/>
          <w:lang w:val="en-US"/>
        </w:rPr>
        <w:t>mixed performance</w:t>
      </w:r>
      <w:r w:rsidR="00EB0766">
        <w:rPr>
          <w:rFonts w:ascii="Gill Sans MT" w:hAnsi="Gill Sans MT" w:cs="OpenSans"/>
          <w:lang w:val="en-US"/>
        </w:rPr>
        <w:t xml:space="preserve"> for the</w:t>
      </w:r>
      <w:r w:rsidR="00EB0766" w:rsidRPr="00EB0766">
        <w:rPr>
          <w:rFonts w:ascii="Gill Sans MT" w:hAnsi="Gill Sans MT" w:cs="OpenSans"/>
          <w:lang w:val="en-US"/>
        </w:rPr>
        <w:t xml:space="preserve"> </w:t>
      </w:r>
      <w:r w:rsidR="00EB0766">
        <w:rPr>
          <w:rFonts w:ascii="Gill Sans MT" w:hAnsi="Gill Sans MT" w:cs="OpenSans"/>
          <w:lang w:val="en-US"/>
        </w:rPr>
        <w:t xml:space="preserve">UK construction supply chain </w:t>
      </w:r>
      <w:r w:rsidR="004D3549">
        <w:rPr>
          <w:rFonts w:ascii="Gill Sans MT" w:hAnsi="Gill Sans MT" w:cs="OpenSans"/>
          <w:lang w:val="en-US"/>
        </w:rPr>
        <w:t>in the first quarter of 2018</w:t>
      </w:r>
      <w:r w:rsidR="00D85BF2" w:rsidRPr="00782C1A">
        <w:rPr>
          <w:rFonts w:ascii="Gill Sans MT" w:hAnsi="Gill Sans MT" w:cs="OpenSans"/>
          <w:lang w:val="en-US"/>
        </w:rPr>
        <w:t xml:space="preserve"> according to the Construction Products Association’s Construction Trade Survey for 201</w:t>
      </w:r>
      <w:r w:rsidR="004D3549">
        <w:rPr>
          <w:rFonts w:ascii="Gill Sans MT" w:hAnsi="Gill Sans MT" w:cs="OpenSans"/>
          <w:lang w:val="en-US"/>
        </w:rPr>
        <w:t>8</w:t>
      </w:r>
      <w:r w:rsidR="00D85BF2" w:rsidRPr="00782C1A">
        <w:rPr>
          <w:rFonts w:ascii="Gill Sans MT" w:hAnsi="Gill Sans MT" w:cs="OpenSans"/>
          <w:lang w:val="en-US"/>
        </w:rPr>
        <w:t xml:space="preserve"> Q</w:t>
      </w:r>
      <w:r w:rsidR="004D3549">
        <w:rPr>
          <w:rFonts w:ascii="Gill Sans MT" w:hAnsi="Gill Sans MT" w:cs="OpenSans"/>
          <w:lang w:val="en-US"/>
        </w:rPr>
        <w:t>1</w:t>
      </w:r>
      <w:r w:rsidR="00D85BF2" w:rsidRPr="00782C1A">
        <w:rPr>
          <w:rFonts w:ascii="Gill Sans MT" w:hAnsi="Gill Sans MT" w:cs="OpenSans"/>
          <w:lang w:val="en-US"/>
        </w:rPr>
        <w:t>.</w:t>
      </w:r>
    </w:p>
    <w:p w:rsidR="00303A22" w:rsidRPr="00303A22" w:rsidRDefault="00303A22" w:rsidP="00303A22">
      <w:pPr>
        <w:autoSpaceDE w:val="0"/>
        <w:autoSpaceDN w:val="0"/>
        <w:adjustRightInd w:val="0"/>
        <w:spacing w:after="0" w:line="320" w:lineRule="exact"/>
        <w:ind w:left="-709" w:right="-471"/>
        <w:rPr>
          <w:rFonts w:ascii="Gill Sans MT" w:hAnsi="Gill Sans MT" w:cs="OpenSans"/>
        </w:rPr>
      </w:pPr>
    </w:p>
    <w:p w:rsidR="009B1005" w:rsidRDefault="00312D8E" w:rsidP="009B34F8">
      <w:pPr>
        <w:autoSpaceDE w:val="0"/>
        <w:autoSpaceDN w:val="0"/>
        <w:adjustRightInd w:val="0"/>
        <w:spacing w:after="0" w:line="320" w:lineRule="exact"/>
        <w:ind w:left="-709" w:right="-471"/>
        <w:rPr>
          <w:rFonts w:ascii="Gill Sans MT" w:hAnsi="Gill Sans MT" w:cs="OpenSans"/>
        </w:rPr>
      </w:pPr>
      <w:r>
        <w:rPr>
          <w:rFonts w:ascii="Gill Sans MT" w:hAnsi="Gill Sans MT" w:cs="OpenSans"/>
        </w:rPr>
        <w:t xml:space="preserve">The </w:t>
      </w:r>
      <w:r w:rsidR="000F6C2F">
        <w:rPr>
          <w:rFonts w:ascii="Gill Sans MT" w:hAnsi="Gill Sans MT" w:cs="OpenSans"/>
        </w:rPr>
        <w:t>latest research</w:t>
      </w:r>
      <w:r>
        <w:rPr>
          <w:rFonts w:ascii="Gill Sans MT" w:hAnsi="Gill Sans MT" w:cs="OpenSans"/>
        </w:rPr>
        <w:t xml:space="preserve"> </w:t>
      </w:r>
      <w:r w:rsidRPr="00303A22">
        <w:rPr>
          <w:rFonts w:ascii="Gill Sans MT" w:hAnsi="Gill Sans MT" w:cs="OpenSans"/>
        </w:rPr>
        <w:t xml:space="preserve">found that </w:t>
      </w:r>
      <w:r>
        <w:rPr>
          <w:rFonts w:ascii="Gill Sans MT" w:hAnsi="Gill Sans MT" w:cs="OpenSans"/>
        </w:rPr>
        <w:t xml:space="preserve">although activity continued to increase for </w:t>
      </w:r>
      <w:r w:rsidRPr="00303A22">
        <w:rPr>
          <w:rFonts w:ascii="Gill Sans MT" w:hAnsi="Gill Sans MT" w:cs="OpenSans"/>
        </w:rPr>
        <w:t>main contractors</w:t>
      </w:r>
      <w:r w:rsidR="00191775">
        <w:rPr>
          <w:rFonts w:ascii="Gill Sans MT" w:hAnsi="Gill Sans MT" w:cs="OpenSans"/>
        </w:rPr>
        <w:t xml:space="preserve"> and</w:t>
      </w:r>
      <w:r w:rsidRPr="00303A22">
        <w:rPr>
          <w:rFonts w:ascii="Gill Sans MT" w:hAnsi="Gill Sans MT" w:cs="OpenSans"/>
        </w:rPr>
        <w:t xml:space="preserve"> SME builders</w:t>
      </w:r>
      <w:r>
        <w:rPr>
          <w:rFonts w:ascii="Gill Sans MT" w:hAnsi="Gill Sans MT" w:cs="OpenSans"/>
        </w:rPr>
        <w:t>, there was a smaller proportion of firms reporting a rise.</w:t>
      </w:r>
      <w:r w:rsidR="000F6C2F">
        <w:rPr>
          <w:rFonts w:ascii="Gill Sans MT" w:hAnsi="Gill Sans MT" w:cs="OpenSans"/>
        </w:rPr>
        <w:t xml:space="preserve"> Additionally</w:t>
      </w:r>
      <w:r>
        <w:rPr>
          <w:rFonts w:ascii="Gill Sans MT" w:hAnsi="Gill Sans MT" w:cs="OpenSans"/>
        </w:rPr>
        <w:t>, civil engineering firms reported a second consecutive fall</w:t>
      </w:r>
      <w:r w:rsidR="00120E14">
        <w:rPr>
          <w:rFonts w:ascii="Gill Sans MT" w:hAnsi="Gill Sans MT" w:cs="OpenSans"/>
        </w:rPr>
        <w:t xml:space="preserve"> in</w:t>
      </w:r>
      <w:r>
        <w:rPr>
          <w:rFonts w:ascii="Gill Sans MT" w:hAnsi="Gill Sans MT" w:cs="OpenSans"/>
        </w:rPr>
        <w:t xml:space="preserve"> workloads and heavy side product manufacturers’ sales, a leading indicator of structural </w:t>
      </w:r>
      <w:r w:rsidR="00D17E9A">
        <w:rPr>
          <w:rFonts w:ascii="Gill Sans MT" w:hAnsi="Gill Sans MT" w:cs="OpenSans"/>
        </w:rPr>
        <w:t>and ground</w:t>
      </w:r>
      <w:r>
        <w:rPr>
          <w:rFonts w:ascii="Gill Sans MT" w:hAnsi="Gill Sans MT" w:cs="OpenSans"/>
        </w:rPr>
        <w:t>work</w:t>
      </w:r>
      <w:r w:rsidR="00D17E9A">
        <w:rPr>
          <w:rFonts w:ascii="Gill Sans MT" w:hAnsi="Gill Sans MT" w:cs="OpenSans"/>
        </w:rPr>
        <w:t>s</w:t>
      </w:r>
      <w:r>
        <w:rPr>
          <w:rFonts w:ascii="Gill Sans MT" w:hAnsi="Gill Sans MT" w:cs="OpenSans"/>
        </w:rPr>
        <w:t xml:space="preserve">, fell for the first time in five years. </w:t>
      </w:r>
      <w:r w:rsidR="00D17E9A">
        <w:rPr>
          <w:rFonts w:ascii="Gill Sans MT" w:hAnsi="Gill Sans MT" w:cs="OpenSans"/>
        </w:rPr>
        <w:t xml:space="preserve">On the upside, </w:t>
      </w:r>
      <w:r w:rsidR="000F6C2F">
        <w:rPr>
          <w:rFonts w:ascii="Gill Sans MT" w:hAnsi="Gill Sans MT" w:cs="OpenSans"/>
        </w:rPr>
        <w:t xml:space="preserve">more than one </w:t>
      </w:r>
      <w:r w:rsidR="009B34F8">
        <w:rPr>
          <w:rFonts w:ascii="Gill Sans MT" w:hAnsi="Gill Sans MT" w:cs="OpenSans"/>
        </w:rPr>
        <w:t xml:space="preserve">quarter </w:t>
      </w:r>
      <w:r w:rsidR="000F6C2F">
        <w:rPr>
          <w:rFonts w:ascii="Gill Sans MT" w:hAnsi="Gill Sans MT" w:cs="OpenSans"/>
        </w:rPr>
        <w:t xml:space="preserve">of firms surveyed expected </w:t>
      </w:r>
      <w:r w:rsidR="009B34F8">
        <w:rPr>
          <w:rFonts w:ascii="Gill Sans MT" w:hAnsi="Gill Sans MT" w:cs="OpenSans"/>
        </w:rPr>
        <w:t xml:space="preserve">orders, enquiries and product sales for the year ahead to remain positive, </w:t>
      </w:r>
      <w:r w:rsidR="00D17E9A">
        <w:rPr>
          <w:rFonts w:ascii="Gill Sans MT" w:hAnsi="Gill Sans MT" w:cs="OpenSans"/>
        </w:rPr>
        <w:t>although</w:t>
      </w:r>
      <w:r>
        <w:rPr>
          <w:rFonts w:ascii="Gill Sans MT" w:hAnsi="Gill Sans MT" w:cs="OpenSans"/>
        </w:rPr>
        <w:t xml:space="preserve"> contractors</w:t>
      </w:r>
      <w:r w:rsidRPr="00303A22">
        <w:rPr>
          <w:rFonts w:ascii="Gill Sans MT" w:hAnsi="Gill Sans MT" w:cs="OpenSans"/>
        </w:rPr>
        <w:t xml:space="preserve"> </w:t>
      </w:r>
      <w:r>
        <w:rPr>
          <w:rFonts w:ascii="Gill Sans MT" w:hAnsi="Gill Sans MT" w:cs="OpenSans"/>
        </w:rPr>
        <w:t xml:space="preserve">reported </w:t>
      </w:r>
      <w:r w:rsidR="00D17E9A">
        <w:rPr>
          <w:rFonts w:ascii="Gill Sans MT" w:hAnsi="Gill Sans MT" w:cs="OpenSans"/>
        </w:rPr>
        <w:t>that orders were concentrated in the housing and infrastructure sectors</w:t>
      </w:r>
      <w:r w:rsidRPr="00303A22">
        <w:rPr>
          <w:rFonts w:ascii="Gill Sans MT" w:hAnsi="Gill Sans MT" w:cs="OpenSans"/>
        </w:rPr>
        <w:t>.</w:t>
      </w:r>
      <w:r>
        <w:rPr>
          <w:rFonts w:ascii="Gill Sans MT" w:hAnsi="Gill Sans MT" w:cs="OpenSans"/>
        </w:rPr>
        <w:t xml:space="preserve"> Combined, these sectors account for over </w:t>
      </w:r>
      <w:r w:rsidR="00036AEA">
        <w:rPr>
          <w:rFonts w:ascii="Gill Sans MT" w:hAnsi="Gill Sans MT" w:cs="OpenSans"/>
        </w:rPr>
        <w:t>35</w:t>
      </w:r>
      <w:r>
        <w:rPr>
          <w:rFonts w:ascii="Gill Sans MT" w:hAnsi="Gill Sans MT" w:cs="OpenSans"/>
        </w:rPr>
        <w:t>% of total construction output.</w:t>
      </w:r>
    </w:p>
    <w:p w:rsidR="009B34F8" w:rsidRPr="008373E5" w:rsidRDefault="009B34F8" w:rsidP="009B34F8">
      <w:pPr>
        <w:autoSpaceDE w:val="0"/>
        <w:autoSpaceDN w:val="0"/>
        <w:adjustRightInd w:val="0"/>
        <w:spacing w:after="0" w:line="320" w:lineRule="exact"/>
        <w:ind w:left="-709" w:right="-471"/>
        <w:rPr>
          <w:rFonts w:ascii="Gill Sans MT" w:hAnsi="Gill Sans MT" w:cs="OpenSans"/>
        </w:rPr>
      </w:pPr>
    </w:p>
    <w:p w:rsidR="00D170F9" w:rsidRDefault="00D170F9" w:rsidP="00D170F9">
      <w:pPr>
        <w:autoSpaceDE w:val="0"/>
        <w:autoSpaceDN w:val="0"/>
        <w:adjustRightInd w:val="0"/>
        <w:spacing w:after="0" w:line="320" w:lineRule="exact"/>
        <w:ind w:left="-709" w:right="-471"/>
        <w:rPr>
          <w:rFonts w:ascii="Gill Sans MT" w:hAnsi="Gill Sans MT" w:cs="OpenSans"/>
        </w:rPr>
      </w:pPr>
      <w:r w:rsidRPr="008373E5">
        <w:rPr>
          <w:rFonts w:ascii="Gill Sans MT" w:hAnsi="Gill Sans MT" w:cs="OpenSans"/>
        </w:rPr>
        <w:t>Commenting on the survey, Rebecca Larkin, Senior Economist at the CPA, said</w:t>
      </w:r>
      <w:r w:rsidR="00ED635A">
        <w:rPr>
          <w:rFonts w:ascii="Gill Sans MT" w:hAnsi="Gill Sans MT" w:cs="OpenSans"/>
        </w:rPr>
        <w:t>:</w:t>
      </w:r>
      <w:r w:rsidRPr="008373E5">
        <w:rPr>
          <w:rFonts w:ascii="Gill Sans MT" w:hAnsi="Gill Sans MT" w:cs="OpenSans"/>
        </w:rPr>
        <w:t xml:space="preserve"> “</w:t>
      </w:r>
      <w:r w:rsidR="00FC6761">
        <w:rPr>
          <w:rFonts w:ascii="Gill Sans MT" w:hAnsi="Gill Sans MT" w:cs="OpenSans"/>
        </w:rPr>
        <w:t xml:space="preserve">The industry’s run of growth was halted by a quarter that combined the liquidation of Carillion and the snow disruption in February and March. </w:t>
      </w:r>
      <w:r w:rsidR="00647968">
        <w:rPr>
          <w:rFonts w:ascii="Gill Sans MT" w:hAnsi="Gill Sans MT" w:cs="OpenSans"/>
        </w:rPr>
        <w:t>Encouragingly, o</w:t>
      </w:r>
      <w:r w:rsidR="00FC6761">
        <w:rPr>
          <w:rFonts w:ascii="Gill Sans MT" w:hAnsi="Gill Sans MT" w:cs="OpenSans"/>
        </w:rPr>
        <w:t>rder books throughout the supply chain suggest activity will pick up again throughout the year</w:t>
      </w:r>
      <w:r w:rsidR="00647968">
        <w:rPr>
          <w:rFonts w:ascii="Gill Sans MT" w:hAnsi="Gill Sans MT" w:cs="OpenSans"/>
        </w:rPr>
        <w:t xml:space="preserve">. This </w:t>
      </w:r>
      <w:r w:rsidR="00FC6761">
        <w:rPr>
          <w:rFonts w:ascii="Gill Sans MT" w:hAnsi="Gill Sans MT" w:cs="OpenSans"/>
        </w:rPr>
        <w:t>appears to be driven by just two sectors</w:t>
      </w:r>
      <w:r w:rsidR="00647968">
        <w:rPr>
          <w:rFonts w:ascii="Gill Sans MT" w:hAnsi="Gill Sans MT" w:cs="OpenSans"/>
        </w:rPr>
        <w:t>,</w:t>
      </w:r>
      <w:r w:rsidR="00FC6761">
        <w:rPr>
          <w:rFonts w:ascii="Gill Sans MT" w:hAnsi="Gill Sans MT" w:cs="OpenSans"/>
        </w:rPr>
        <w:t xml:space="preserve"> housing and infrastructure</w:t>
      </w:r>
      <w:r w:rsidR="00647968">
        <w:rPr>
          <w:rFonts w:ascii="Gill Sans MT" w:hAnsi="Gill Sans MT" w:cs="OpenSans"/>
        </w:rPr>
        <w:t>, which are reliant on a ‘steady state’ of government support</w:t>
      </w:r>
      <w:r w:rsidR="001F0F41">
        <w:rPr>
          <w:rFonts w:ascii="Gill Sans MT" w:hAnsi="Gill Sans MT" w:cs="OpenSans"/>
        </w:rPr>
        <w:t xml:space="preserve">. Private sector house building continues to benefit from Help to Buy, housing associations are commencing activity under affordable homes </w:t>
      </w:r>
      <w:r w:rsidR="009B7B52">
        <w:rPr>
          <w:rFonts w:ascii="Gill Sans MT" w:hAnsi="Gill Sans MT" w:cs="OpenSans"/>
        </w:rPr>
        <w:t xml:space="preserve">funding </w:t>
      </w:r>
      <w:r w:rsidR="001F0F41">
        <w:rPr>
          <w:rFonts w:ascii="Gill Sans MT" w:hAnsi="Gill Sans MT" w:cs="OpenSans"/>
        </w:rPr>
        <w:t>programmes</w:t>
      </w:r>
      <w:r w:rsidR="003C2675">
        <w:rPr>
          <w:rFonts w:ascii="Gill Sans MT" w:hAnsi="Gill Sans MT" w:cs="OpenSans"/>
        </w:rPr>
        <w:t xml:space="preserve"> and contract awards for major </w:t>
      </w:r>
      <w:r w:rsidR="009B7B52">
        <w:rPr>
          <w:rFonts w:ascii="Gill Sans MT" w:hAnsi="Gill Sans MT" w:cs="OpenSans"/>
        </w:rPr>
        <w:t xml:space="preserve">strategic </w:t>
      </w:r>
      <w:r w:rsidR="003C2675">
        <w:rPr>
          <w:rFonts w:ascii="Gill Sans MT" w:hAnsi="Gill Sans MT" w:cs="OpenSans"/>
        </w:rPr>
        <w:t xml:space="preserve">infrastructure projects such as HS2 are lining up a pipeline of longer-term </w:t>
      </w:r>
      <w:r w:rsidR="00F36D9B">
        <w:rPr>
          <w:rFonts w:ascii="Gill Sans MT" w:hAnsi="Gill Sans MT" w:cs="OpenSans"/>
        </w:rPr>
        <w:t xml:space="preserve">infrastructure </w:t>
      </w:r>
      <w:r w:rsidR="003C2675">
        <w:rPr>
          <w:rFonts w:ascii="Gill Sans MT" w:hAnsi="Gill Sans MT" w:cs="OpenSans"/>
        </w:rPr>
        <w:t>activity.</w:t>
      </w:r>
      <w:r w:rsidRPr="008373E5">
        <w:rPr>
          <w:rFonts w:ascii="Gill Sans MT" w:hAnsi="Gill Sans MT" w:cs="OpenSans"/>
        </w:rPr>
        <w:t>”</w:t>
      </w:r>
    </w:p>
    <w:p w:rsidR="00CB2EB3" w:rsidRDefault="00CB2EB3" w:rsidP="00D170F9">
      <w:pPr>
        <w:autoSpaceDE w:val="0"/>
        <w:autoSpaceDN w:val="0"/>
        <w:adjustRightInd w:val="0"/>
        <w:spacing w:after="0" w:line="320" w:lineRule="exact"/>
        <w:ind w:left="-709" w:right="-471"/>
        <w:rPr>
          <w:rFonts w:ascii="Gill Sans MT" w:hAnsi="Gill Sans MT" w:cs="OpenSans"/>
        </w:rPr>
      </w:pPr>
    </w:p>
    <w:p w:rsidR="004102C4" w:rsidRPr="006D6159" w:rsidRDefault="004102C4" w:rsidP="004102C4">
      <w:pPr>
        <w:autoSpaceDE w:val="0"/>
        <w:autoSpaceDN w:val="0"/>
        <w:adjustRightInd w:val="0"/>
        <w:spacing w:after="0" w:line="320" w:lineRule="exact"/>
        <w:ind w:left="-709" w:right="-471"/>
        <w:rPr>
          <w:rFonts w:ascii="Gill Sans MT" w:hAnsi="Gill Sans MT" w:cs="OpenSans"/>
        </w:rPr>
      </w:pPr>
      <w:r w:rsidRPr="006D6159">
        <w:rPr>
          <w:rFonts w:ascii="Gill Sans MT" w:hAnsi="Gill Sans MT" w:cs="OpenSans"/>
        </w:rPr>
        <w:t xml:space="preserve">CECA Chief Executive, Alasdair Reisner, said: “2018 has seen challenging market conditions in the UK’s infrastructure sector, where the aftershocks of the Carillion liquidation continue to be felt. We believe there is more the Government can do to support the sector, by committing to projects outlined in the National Infrastructure Delivery Plan and continuing to develop this pipeline to secure economic growth. At the same time, our members are reporting that they are expecting orders to turn into activity, as schemes come forward to market in the coming year. While the first quarter </w:t>
      </w:r>
      <w:bookmarkStart w:id="0" w:name="_GoBack"/>
      <w:bookmarkEnd w:id="0"/>
      <w:r w:rsidRPr="006D6159">
        <w:rPr>
          <w:rFonts w:ascii="Gill Sans MT" w:hAnsi="Gill Sans MT" w:cs="OpenSans"/>
        </w:rPr>
        <w:t>of 2018 has proved a challenging period for many of our members, we believe that there is light at the end of the tunnel, and that industry will act as a platform for secure growth in the coming years.”</w:t>
      </w:r>
      <w:r w:rsidRPr="006D6159">
        <w:rPr>
          <w:rFonts w:ascii="Gill Sans MT" w:hAnsi="Gill Sans MT" w:cs="OpenSans"/>
        </w:rPr>
        <w:cr/>
      </w:r>
    </w:p>
    <w:p w:rsidR="00D170F9" w:rsidRPr="00E47CDD" w:rsidRDefault="00051803" w:rsidP="00D170F9">
      <w:pPr>
        <w:autoSpaceDE w:val="0"/>
        <w:autoSpaceDN w:val="0"/>
        <w:adjustRightInd w:val="0"/>
        <w:spacing w:after="0" w:line="320" w:lineRule="exact"/>
        <w:ind w:left="-709" w:right="-471"/>
        <w:rPr>
          <w:rFonts w:ascii="Gill Sans MT" w:hAnsi="Gill Sans MT" w:cs="OpenSans"/>
        </w:rPr>
      </w:pPr>
      <w:r w:rsidRPr="00E47CDD">
        <w:rPr>
          <w:rFonts w:ascii="Gill Sans MT" w:hAnsi="Gill Sans MT" w:cs="OpenSans"/>
        </w:rPr>
        <w:t>Richard Beresford</w:t>
      </w:r>
      <w:r w:rsidR="00C86842" w:rsidRPr="00E47CDD">
        <w:rPr>
          <w:rFonts w:ascii="Gill Sans MT" w:hAnsi="Gill Sans MT" w:cs="OpenSans"/>
        </w:rPr>
        <w:t xml:space="preserve">, Chief Executive of the </w:t>
      </w:r>
      <w:r w:rsidRPr="00E47CDD">
        <w:rPr>
          <w:rFonts w:ascii="Gill Sans MT" w:hAnsi="Gill Sans MT" w:cs="OpenSans"/>
        </w:rPr>
        <w:t>National Federation of Builders</w:t>
      </w:r>
      <w:r w:rsidR="00C86842" w:rsidRPr="00E47CDD">
        <w:rPr>
          <w:rFonts w:ascii="Gill Sans MT" w:hAnsi="Gill Sans MT" w:cs="OpenSans"/>
        </w:rPr>
        <w:t xml:space="preserve"> (</w:t>
      </w:r>
      <w:r w:rsidRPr="00E47CDD">
        <w:rPr>
          <w:rFonts w:ascii="Gill Sans MT" w:hAnsi="Gill Sans MT" w:cs="OpenSans"/>
        </w:rPr>
        <w:t>NF</w:t>
      </w:r>
      <w:r w:rsidR="00C86842" w:rsidRPr="00E47CDD">
        <w:rPr>
          <w:rFonts w:ascii="Gill Sans MT" w:hAnsi="Gill Sans MT" w:cs="OpenSans"/>
        </w:rPr>
        <w:t>B), said: “</w:t>
      </w:r>
      <w:r w:rsidR="00E47CDD" w:rsidRPr="00E47CDD">
        <w:rPr>
          <w:rFonts w:ascii="Gill Sans MT" w:hAnsi="Gill Sans MT" w:cs="OpenSans"/>
        </w:rPr>
        <w:t xml:space="preserve">The CPA’s latest construction trade figures indicate lower output in larger players. While the largest players are suffering, SMEs and regional contractors have reported increases in both workloads and enquiries. Figures show that clients could be splitting their risks away from just main contractors to regional contractors and SMEs. This trend would contribute to the longer term </w:t>
      </w:r>
      <w:r w:rsidR="00A0350A">
        <w:rPr>
          <w:rFonts w:ascii="Gill Sans MT" w:hAnsi="Gill Sans MT" w:cs="OpenSans"/>
        </w:rPr>
        <w:t>benefit</w:t>
      </w:r>
      <w:r w:rsidR="00E47CDD">
        <w:rPr>
          <w:rFonts w:ascii="Gill Sans MT" w:hAnsi="Gill Sans MT" w:cs="OpenSans"/>
        </w:rPr>
        <w:t xml:space="preserve"> </w:t>
      </w:r>
      <w:r w:rsidR="00E47CDD" w:rsidRPr="00E47CDD">
        <w:rPr>
          <w:rFonts w:ascii="Gill Sans MT" w:hAnsi="Gill Sans MT" w:cs="OpenSans"/>
        </w:rPr>
        <w:t>of the industry, if maintained.</w:t>
      </w:r>
      <w:r w:rsidR="00C86842" w:rsidRPr="00E47CDD">
        <w:rPr>
          <w:rFonts w:ascii="Gill Sans MT" w:hAnsi="Gill Sans MT" w:cs="OpenSans"/>
        </w:rPr>
        <w:t>”</w:t>
      </w:r>
    </w:p>
    <w:p w:rsidR="00C86842" w:rsidRPr="00F36D9B" w:rsidRDefault="00C86842" w:rsidP="00D170F9">
      <w:pPr>
        <w:autoSpaceDE w:val="0"/>
        <w:autoSpaceDN w:val="0"/>
        <w:adjustRightInd w:val="0"/>
        <w:spacing w:after="0" w:line="320" w:lineRule="exact"/>
        <w:ind w:left="-709" w:right="-471"/>
        <w:rPr>
          <w:rFonts w:ascii="Gill Sans MT" w:hAnsi="Gill Sans MT" w:cs="OpenSans"/>
          <w:i/>
        </w:rPr>
      </w:pPr>
    </w:p>
    <w:p w:rsidR="00E47CDD" w:rsidRDefault="00E47CDD" w:rsidP="00D170F9">
      <w:pPr>
        <w:autoSpaceDE w:val="0"/>
        <w:autoSpaceDN w:val="0"/>
        <w:adjustRightInd w:val="0"/>
        <w:spacing w:after="0" w:line="320" w:lineRule="exact"/>
        <w:ind w:left="-709" w:right="-471"/>
        <w:rPr>
          <w:rFonts w:ascii="Gill Sans MT" w:hAnsi="Gill Sans MT" w:cs="OpenSans"/>
        </w:rPr>
      </w:pPr>
    </w:p>
    <w:p w:rsidR="00E47CDD" w:rsidRDefault="00E47CDD" w:rsidP="00D170F9">
      <w:pPr>
        <w:autoSpaceDE w:val="0"/>
        <w:autoSpaceDN w:val="0"/>
        <w:adjustRightInd w:val="0"/>
        <w:spacing w:after="0" w:line="320" w:lineRule="exact"/>
        <w:ind w:left="-709" w:right="-471"/>
        <w:rPr>
          <w:rFonts w:ascii="Gill Sans MT" w:hAnsi="Gill Sans MT" w:cs="OpenSans"/>
        </w:rPr>
      </w:pPr>
    </w:p>
    <w:p w:rsidR="00D170F9" w:rsidRPr="00D170F9" w:rsidRDefault="00D170F9" w:rsidP="00D170F9">
      <w:pPr>
        <w:autoSpaceDE w:val="0"/>
        <w:autoSpaceDN w:val="0"/>
        <w:adjustRightInd w:val="0"/>
        <w:spacing w:after="0" w:line="320" w:lineRule="exact"/>
        <w:ind w:left="-709" w:right="-471"/>
        <w:rPr>
          <w:rFonts w:ascii="Gill Sans MT" w:hAnsi="Gill Sans MT" w:cs="OpenSans"/>
        </w:rPr>
      </w:pPr>
      <w:r w:rsidRPr="00D170F9">
        <w:rPr>
          <w:rFonts w:ascii="Gill Sans MT" w:hAnsi="Gill Sans MT" w:cs="OpenSans"/>
        </w:rPr>
        <w:lastRenderedPageBreak/>
        <w:t>Key survey findings include:</w:t>
      </w:r>
    </w:p>
    <w:p w:rsidR="00D170F9" w:rsidRPr="00D170F9" w:rsidRDefault="00877A21" w:rsidP="00D170F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O</w:t>
      </w:r>
      <w:r w:rsidR="00D170F9" w:rsidRPr="00D170F9">
        <w:rPr>
          <w:rFonts w:ascii="Gill Sans MT" w:hAnsi="Gill Sans MT" w:cs="OpenSans"/>
        </w:rPr>
        <w:t xml:space="preserve">n balance, </w:t>
      </w:r>
      <w:r w:rsidR="00191775">
        <w:rPr>
          <w:rFonts w:ascii="Gill Sans MT" w:hAnsi="Gill Sans MT" w:cs="OpenSans"/>
        </w:rPr>
        <w:t>5</w:t>
      </w:r>
      <w:r>
        <w:rPr>
          <w:rFonts w:ascii="Gill Sans MT" w:hAnsi="Gill Sans MT" w:cs="OpenSans"/>
        </w:rPr>
        <w:t xml:space="preserve">% of main building contractors </w:t>
      </w:r>
      <w:r w:rsidR="00D170F9" w:rsidRPr="00D170F9">
        <w:rPr>
          <w:rFonts w:ascii="Gill Sans MT" w:hAnsi="Gill Sans MT" w:cs="OpenSans"/>
        </w:rPr>
        <w:t xml:space="preserve">reported that construction output </w:t>
      </w:r>
      <w:r w:rsidR="008F4549">
        <w:rPr>
          <w:rFonts w:ascii="Gill Sans MT" w:hAnsi="Gill Sans MT" w:cs="OpenSans"/>
        </w:rPr>
        <w:t>rose</w:t>
      </w:r>
      <w:r w:rsidR="00D170F9" w:rsidRPr="00D170F9">
        <w:rPr>
          <w:rFonts w:ascii="Gill Sans MT" w:hAnsi="Gill Sans MT" w:cs="OpenSans"/>
        </w:rPr>
        <w:t xml:space="preserve"> in the </w:t>
      </w:r>
      <w:r>
        <w:rPr>
          <w:rFonts w:ascii="Gill Sans MT" w:hAnsi="Gill Sans MT" w:cs="OpenSans"/>
        </w:rPr>
        <w:t>f</w:t>
      </w:r>
      <w:r w:rsidR="00163479">
        <w:rPr>
          <w:rFonts w:ascii="Gill Sans MT" w:hAnsi="Gill Sans MT" w:cs="OpenSans"/>
        </w:rPr>
        <w:t>irst</w:t>
      </w:r>
      <w:r w:rsidR="00D170F9" w:rsidRPr="00D170F9">
        <w:rPr>
          <w:rFonts w:ascii="Gill Sans MT" w:hAnsi="Gill Sans MT" w:cs="OpenSans"/>
        </w:rPr>
        <w:t xml:space="preserve"> quarter of </w:t>
      </w:r>
      <w:r w:rsidR="008F4549">
        <w:rPr>
          <w:rFonts w:ascii="Gill Sans MT" w:hAnsi="Gill Sans MT" w:cs="OpenSans"/>
        </w:rPr>
        <w:t>2</w:t>
      </w:r>
      <w:r w:rsidR="00D170F9" w:rsidRPr="00D170F9">
        <w:rPr>
          <w:rFonts w:ascii="Gill Sans MT" w:hAnsi="Gill Sans MT" w:cs="OpenSans"/>
        </w:rPr>
        <w:t>01</w:t>
      </w:r>
      <w:r w:rsidR="00163479">
        <w:rPr>
          <w:rFonts w:ascii="Gill Sans MT" w:hAnsi="Gill Sans MT" w:cs="OpenSans"/>
        </w:rPr>
        <w:t>8</w:t>
      </w:r>
      <w:r w:rsidR="00D170F9" w:rsidRPr="00D170F9">
        <w:rPr>
          <w:rFonts w:ascii="Gill Sans MT" w:hAnsi="Gill Sans MT" w:cs="OpenSans"/>
        </w:rPr>
        <w:t xml:space="preserve"> compared with a year ago </w:t>
      </w:r>
    </w:p>
    <w:p w:rsidR="00D170F9" w:rsidRDefault="00191775" w:rsidP="00D170F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Half</w:t>
      </w:r>
      <w:r w:rsidR="008F4549">
        <w:rPr>
          <w:rFonts w:ascii="Gill Sans MT" w:hAnsi="Gill Sans MT" w:cs="OpenSans"/>
        </w:rPr>
        <w:t xml:space="preserve"> of</w:t>
      </w:r>
      <w:r w:rsidR="00D170F9" w:rsidRPr="00D170F9">
        <w:rPr>
          <w:rFonts w:ascii="Gill Sans MT" w:hAnsi="Gill Sans MT" w:cs="OpenSans"/>
        </w:rPr>
        <w:t xml:space="preserve"> specialist contractors reported a </w:t>
      </w:r>
      <w:r>
        <w:rPr>
          <w:rFonts w:ascii="Gill Sans MT" w:hAnsi="Gill Sans MT" w:cs="OpenSans"/>
        </w:rPr>
        <w:t>fall</w:t>
      </w:r>
      <w:r w:rsidR="00D170F9" w:rsidRPr="00D170F9">
        <w:rPr>
          <w:rFonts w:ascii="Gill Sans MT" w:hAnsi="Gill Sans MT" w:cs="OpenSans"/>
        </w:rPr>
        <w:t xml:space="preserve"> in output during Q</w:t>
      </w:r>
      <w:r w:rsidR="00163479">
        <w:rPr>
          <w:rFonts w:ascii="Gill Sans MT" w:hAnsi="Gill Sans MT" w:cs="OpenSans"/>
        </w:rPr>
        <w:t>1</w:t>
      </w:r>
    </w:p>
    <w:p w:rsidR="00180FA2" w:rsidRPr="00D170F9" w:rsidRDefault="00163479" w:rsidP="00D170F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1</w:t>
      </w:r>
      <w:r w:rsidR="00180FA2">
        <w:rPr>
          <w:rFonts w:ascii="Gill Sans MT" w:hAnsi="Gill Sans MT" w:cs="OpenSans"/>
        </w:rPr>
        <w:t xml:space="preserve">% of civil engineers, on balance, reported a </w:t>
      </w:r>
      <w:r w:rsidR="00877A21">
        <w:rPr>
          <w:rFonts w:ascii="Gill Sans MT" w:hAnsi="Gill Sans MT" w:cs="OpenSans"/>
        </w:rPr>
        <w:t>de</w:t>
      </w:r>
      <w:r w:rsidR="00180FA2">
        <w:rPr>
          <w:rFonts w:ascii="Gill Sans MT" w:hAnsi="Gill Sans MT" w:cs="OpenSans"/>
        </w:rPr>
        <w:t>crease in workloads during Q</w:t>
      </w:r>
      <w:r>
        <w:rPr>
          <w:rFonts w:ascii="Gill Sans MT" w:hAnsi="Gill Sans MT" w:cs="OpenSans"/>
        </w:rPr>
        <w:t>1</w:t>
      </w:r>
    </w:p>
    <w:p w:rsidR="00D170F9" w:rsidRPr="00CB1A96" w:rsidRDefault="00E23ABD" w:rsidP="00D170F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 xml:space="preserve">On balance, </w:t>
      </w:r>
      <w:r w:rsidR="00163479">
        <w:rPr>
          <w:rFonts w:ascii="Gill Sans MT" w:hAnsi="Gill Sans MT" w:cs="OpenSans"/>
        </w:rPr>
        <w:t>8</w:t>
      </w:r>
      <w:r w:rsidR="00D170F9" w:rsidRPr="00CB1A96">
        <w:rPr>
          <w:rFonts w:ascii="Gill Sans MT" w:hAnsi="Gill Sans MT" w:cs="OpenSans"/>
        </w:rPr>
        <w:t>% of SME contractors reported increased workloads in Q</w:t>
      </w:r>
      <w:r w:rsidR="00163479">
        <w:rPr>
          <w:rFonts w:ascii="Gill Sans MT" w:hAnsi="Gill Sans MT" w:cs="OpenSans"/>
        </w:rPr>
        <w:t>1</w:t>
      </w:r>
      <w:r w:rsidR="00D170F9" w:rsidRPr="00CB1A96">
        <w:rPr>
          <w:rFonts w:ascii="Gill Sans MT" w:hAnsi="Gill Sans MT" w:cs="OpenSans"/>
        </w:rPr>
        <w:t xml:space="preserve"> compared to three months earlier</w:t>
      </w:r>
    </w:p>
    <w:p w:rsidR="00D170F9" w:rsidRDefault="00CB1A96" w:rsidP="00D170F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M</w:t>
      </w:r>
      <w:r w:rsidR="00D170F9" w:rsidRPr="00D170F9">
        <w:rPr>
          <w:rFonts w:ascii="Gill Sans MT" w:hAnsi="Gill Sans MT" w:cs="OpenSans"/>
        </w:rPr>
        <w:t xml:space="preserve">ain contractors reported </w:t>
      </w:r>
      <w:r w:rsidR="00877A21">
        <w:rPr>
          <w:rFonts w:ascii="Gill Sans MT" w:hAnsi="Gill Sans MT" w:cs="OpenSans"/>
        </w:rPr>
        <w:t>that order books were lower</w:t>
      </w:r>
      <w:r w:rsidR="00D170F9" w:rsidRPr="00D170F9">
        <w:rPr>
          <w:rFonts w:ascii="Gill Sans MT" w:hAnsi="Gill Sans MT" w:cs="OpenSans"/>
        </w:rPr>
        <w:t xml:space="preserve"> in </w:t>
      </w:r>
      <w:r w:rsidR="002B5B6A">
        <w:rPr>
          <w:rFonts w:ascii="Gill Sans MT" w:hAnsi="Gill Sans MT" w:cs="OpenSans"/>
        </w:rPr>
        <w:t>industrial, commercial and public non-housing</w:t>
      </w:r>
    </w:p>
    <w:p w:rsidR="00582D79" w:rsidRPr="00582D79" w:rsidRDefault="007E5C55" w:rsidP="00582D7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24</w:t>
      </w:r>
      <w:r w:rsidR="00582D79" w:rsidRPr="00582D79">
        <w:rPr>
          <w:rFonts w:ascii="Gill Sans MT" w:hAnsi="Gill Sans MT" w:cs="OpenSans"/>
        </w:rPr>
        <w:t>% of civil engineering firms reported a</w:t>
      </w:r>
      <w:r>
        <w:rPr>
          <w:rFonts w:ascii="Gill Sans MT" w:hAnsi="Gill Sans MT" w:cs="OpenSans"/>
        </w:rPr>
        <w:t>n</w:t>
      </w:r>
      <w:r w:rsidR="00582D79" w:rsidRPr="00582D79">
        <w:rPr>
          <w:rFonts w:ascii="Gill Sans MT" w:hAnsi="Gill Sans MT" w:cs="OpenSans"/>
        </w:rPr>
        <w:t xml:space="preserve"> </w:t>
      </w:r>
      <w:r>
        <w:rPr>
          <w:rFonts w:ascii="Gill Sans MT" w:hAnsi="Gill Sans MT" w:cs="OpenSans"/>
        </w:rPr>
        <w:t>in</w:t>
      </w:r>
      <w:r w:rsidR="00582D79" w:rsidRPr="00582D79">
        <w:rPr>
          <w:rFonts w:ascii="Gill Sans MT" w:hAnsi="Gill Sans MT" w:cs="OpenSans"/>
        </w:rPr>
        <w:t>crease in new orders in Q</w:t>
      </w:r>
      <w:r>
        <w:rPr>
          <w:rFonts w:ascii="Gill Sans MT" w:hAnsi="Gill Sans MT" w:cs="OpenSans"/>
        </w:rPr>
        <w:t>1</w:t>
      </w:r>
      <w:r w:rsidR="00582D79" w:rsidRPr="00582D79">
        <w:rPr>
          <w:rFonts w:ascii="Gill Sans MT" w:hAnsi="Gill Sans MT" w:cs="OpenSans"/>
        </w:rPr>
        <w:t>, on balance</w:t>
      </w:r>
    </w:p>
    <w:p w:rsidR="00064CD9" w:rsidRDefault="007E5C55" w:rsidP="00064CD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23</w:t>
      </w:r>
      <w:r w:rsidR="00D170F9" w:rsidRPr="00801ACD">
        <w:rPr>
          <w:rFonts w:ascii="Gill Sans MT" w:hAnsi="Gill Sans MT" w:cs="OpenSans"/>
        </w:rPr>
        <w:t xml:space="preserve">% of SMEs </w:t>
      </w:r>
      <w:r w:rsidR="002B5B6A">
        <w:rPr>
          <w:rFonts w:ascii="Gill Sans MT" w:hAnsi="Gill Sans MT" w:cs="OpenSans"/>
        </w:rPr>
        <w:t xml:space="preserve">and </w:t>
      </w:r>
      <w:r w:rsidR="00191775">
        <w:rPr>
          <w:rFonts w:ascii="Gill Sans MT" w:hAnsi="Gill Sans MT" w:cs="OpenSans"/>
        </w:rPr>
        <w:t>50</w:t>
      </w:r>
      <w:r>
        <w:rPr>
          <w:rFonts w:ascii="Gill Sans MT" w:hAnsi="Gill Sans MT" w:cs="OpenSans"/>
        </w:rPr>
        <w:t>%</w:t>
      </w:r>
      <w:r w:rsidR="002B5B6A">
        <w:rPr>
          <w:rFonts w:ascii="Gill Sans MT" w:hAnsi="Gill Sans MT" w:cs="OpenSans"/>
        </w:rPr>
        <w:t xml:space="preserve"> of</w:t>
      </w:r>
      <w:r w:rsidR="003E38E5">
        <w:rPr>
          <w:rFonts w:ascii="Gill Sans MT" w:hAnsi="Gill Sans MT" w:cs="OpenSans"/>
        </w:rPr>
        <w:t xml:space="preserve"> specialist contractors </w:t>
      </w:r>
      <w:r w:rsidR="00D170F9" w:rsidRPr="00801ACD">
        <w:rPr>
          <w:rFonts w:ascii="Gill Sans MT" w:hAnsi="Gill Sans MT" w:cs="OpenSans"/>
        </w:rPr>
        <w:t>reported an increase in enquiries in Q</w:t>
      </w:r>
      <w:r>
        <w:rPr>
          <w:rFonts w:ascii="Gill Sans MT" w:hAnsi="Gill Sans MT" w:cs="OpenSans"/>
        </w:rPr>
        <w:t>1</w:t>
      </w:r>
      <w:r w:rsidR="00D170F9" w:rsidRPr="00801ACD">
        <w:rPr>
          <w:rFonts w:ascii="Gill Sans MT" w:hAnsi="Gill Sans MT" w:cs="OpenSans"/>
        </w:rPr>
        <w:t>, on balance</w:t>
      </w:r>
    </w:p>
    <w:p w:rsidR="00D170F9" w:rsidRDefault="00D170F9" w:rsidP="00064CD9">
      <w:pPr>
        <w:pStyle w:val="ListParagraph"/>
        <w:numPr>
          <w:ilvl w:val="0"/>
          <w:numId w:val="3"/>
        </w:numPr>
        <w:autoSpaceDE w:val="0"/>
        <w:autoSpaceDN w:val="0"/>
        <w:adjustRightInd w:val="0"/>
        <w:spacing w:after="0" w:line="320" w:lineRule="exact"/>
        <w:ind w:right="-471"/>
        <w:rPr>
          <w:rFonts w:ascii="Gill Sans MT" w:hAnsi="Gill Sans MT" w:cs="OpenSans"/>
        </w:rPr>
      </w:pPr>
      <w:r w:rsidRPr="00064CD9">
        <w:rPr>
          <w:rFonts w:ascii="Gill Sans MT" w:hAnsi="Gill Sans MT" w:cs="OpenSans"/>
        </w:rPr>
        <w:t xml:space="preserve">Overall costs increased for </w:t>
      </w:r>
      <w:r w:rsidR="003E38E5" w:rsidRPr="00064CD9">
        <w:rPr>
          <w:rFonts w:ascii="Gill Sans MT" w:hAnsi="Gill Sans MT" w:cs="OpenSans"/>
        </w:rPr>
        <w:t>8</w:t>
      </w:r>
      <w:r w:rsidR="007E5C55">
        <w:rPr>
          <w:rFonts w:ascii="Gill Sans MT" w:hAnsi="Gill Sans MT" w:cs="OpenSans"/>
        </w:rPr>
        <w:t>4</w:t>
      </w:r>
      <w:r w:rsidRPr="00064CD9">
        <w:rPr>
          <w:rFonts w:ascii="Gill Sans MT" w:hAnsi="Gill Sans MT" w:cs="OpenSans"/>
        </w:rPr>
        <w:t>% of civil engineer</w:t>
      </w:r>
      <w:r w:rsidR="004D3871">
        <w:rPr>
          <w:rFonts w:ascii="Gill Sans MT" w:hAnsi="Gill Sans MT" w:cs="OpenSans"/>
        </w:rPr>
        <w:t>ing</w:t>
      </w:r>
      <w:r w:rsidRPr="00064CD9">
        <w:rPr>
          <w:rFonts w:ascii="Gill Sans MT" w:hAnsi="Gill Sans MT" w:cs="OpenSans"/>
        </w:rPr>
        <w:t xml:space="preserve"> contractors, whilst </w:t>
      </w:r>
      <w:r w:rsidR="00D33517">
        <w:rPr>
          <w:rFonts w:ascii="Gill Sans MT" w:hAnsi="Gill Sans MT" w:cs="OpenSans"/>
        </w:rPr>
        <w:t>8</w:t>
      </w:r>
      <w:r w:rsidR="00191775">
        <w:rPr>
          <w:rFonts w:ascii="Gill Sans MT" w:hAnsi="Gill Sans MT" w:cs="OpenSans"/>
        </w:rPr>
        <w:t>7</w:t>
      </w:r>
      <w:r w:rsidRPr="00064CD9">
        <w:rPr>
          <w:rFonts w:ascii="Gill Sans MT" w:hAnsi="Gill Sans MT" w:cs="OpenSans"/>
        </w:rPr>
        <w:t>% of main contractors</w:t>
      </w:r>
      <w:r w:rsidR="00D575F8" w:rsidRPr="00064CD9">
        <w:rPr>
          <w:rFonts w:ascii="Gill Sans MT" w:hAnsi="Gill Sans MT" w:cs="OpenSans"/>
        </w:rPr>
        <w:t xml:space="preserve">, </w:t>
      </w:r>
      <w:r w:rsidR="007E5C55">
        <w:rPr>
          <w:rFonts w:ascii="Gill Sans MT" w:hAnsi="Gill Sans MT" w:cs="OpenSans"/>
        </w:rPr>
        <w:t>90</w:t>
      </w:r>
      <w:r w:rsidR="00D575F8" w:rsidRPr="00064CD9">
        <w:rPr>
          <w:rFonts w:ascii="Gill Sans MT" w:hAnsi="Gill Sans MT" w:cs="OpenSans"/>
        </w:rPr>
        <w:t xml:space="preserve">% of heavy side manufacturers and </w:t>
      </w:r>
      <w:r w:rsidR="007E5C55">
        <w:rPr>
          <w:rFonts w:ascii="Gill Sans MT" w:hAnsi="Gill Sans MT" w:cs="OpenSans"/>
        </w:rPr>
        <w:t>84</w:t>
      </w:r>
      <w:r w:rsidR="00D33517">
        <w:rPr>
          <w:rFonts w:ascii="Gill Sans MT" w:hAnsi="Gill Sans MT" w:cs="OpenSans"/>
        </w:rPr>
        <w:t>% of</w:t>
      </w:r>
      <w:r w:rsidR="00D575F8" w:rsidRPr="00064CD9">
        <w:rPr>
          <w:rFonts w:ascii="Gill Sans MT" w:hAnsi="Gill Sans MT" w:cs="OpenSans"/>
        </w:rPr>
        <w:t xml:space="preserve"> light side manufacturers</w:t>
      </w:r>
      <w:r w:rsidRPr="00064CD9">
        <w:rPr>
          <w:rFonts w:ascii="Gill Sans MT" w:hAnsi="Gill Sans MT" w:cs="OpenSans"/>
        </w:rPr>
        <w:t xml:space="preserve"> reported </w:t>
      </w:r>
      <w:r w:rsidR="009C455A" w:rsidRPr="00064CD9">
        <w:rPr>
          <w:rFonts w:ascii="Gill Sans MT" w:hAnsi="Gill Sans MT" w:cs="OpenSans"/>
        </w:rPr>
        <w:t>raw materials</w:t>
      </w:r>
      <w:r w:rsidRPr="00064CD9">
        <w:rPr>
          <w:rFonts w:ascii="Gill Sans MT" w:hAnsi="Gill Sans MT" w:cs="OpenSans"/>
        </w:rPr>
        <w:t xml:space="preserve"> costs rose in Q</w:t>
      </w:r>
      <w:r w:rsidR="007E5C55">
        <w:rPr>
          <w:rFonts w:ascii="Gill Sans MT" w:hAnsi="Gill Sans MT" w:cs="OpenSans"/>
        </w:rPr>
        <w:t>1</w:t>
      </w:r>
    </w:p>
    <w:p w:rsidR="00D33517" w:rsidRPr="00064CD9" w:rsidRDefault="00191775" w:rsidP="00064CD9">
      <w:pPr>
        <w:pStyle w:val="ListParagraph"/>
        <w:numPr>
          <w:ilvl w:val="0"/>
          <w:numId w:val="3"/>
        </w:numPr>
        <w:autoSpaceDE w:val="0"/>
        <w:autoSpaceDN w:val="0"/>
        <w:adjustRightInd w:val="0"/>
        <w:spacing w:after="0" w:line="320" w:lineRule="exact"/>
        <w:ind w:right="-471"/>
        <w:rPr>
          <w:rFonts w:ascii="Gill Sans MT" w:hAnsi="Gill Sans MT" w:cs="OpenSans"/>
        </w:rPr>
      </w:pPr>
      <w:r>
        <w:rPr>
          <w:rFonts w:ascii="Gill Sans MT" w:hAnsi="Gill Sans MT" w:cs="OpenSans"/>
        </w:rPr>
        <w:t>3</w:t>
      </w:r>
      <w:r w:rsidR="007E5C55">
        <w:rPr>
          <w:rFonts w:ascii="Gill Sans MT" w:hAnsi="Gill Sans MT" w:cs="OpenSans"/>
        </w:rPr>
        <w:t>9</w:t>
      </w:r>
      <w:r w:rsidR="00D33517">
        <w:rPr>
          <w:rFonts w:ascii="Gill Sans MT" w:hAnsi="Gill Sans MT" w:cs="OpenSans"/>
        </w:rPr>
        <w:t>% of main contractors reported a fall in profit margins in Q</w:t>
      </w:r>
      <w:r w:rsidR="00404FAB">
        <w:rPr>
          <w:rFonts w:ascii="Gill Sans MT" w:hAnsi="Gill Sans MT" w:cs="OpenSans"/>
        </w:rPr>
        <w:t>1</w:t>
      </w:r>
    </w:p>
    <w:p w:rsidR="008A4A58" w:rsidRPr="00ED12B8" w:rsidRDefault="008A4A58" w:rsidP="00334F8C">
      <w:pPr>
        <w:autoSpaceDE w:val="0"/>
        <w:autoSpaceDN w:val="0"/>
        <w:adjustRightInd w:val="0"/>
        <w:spacing w:after="0" w:line="320" w:lineRule="exact"/>
        <w:ind w:right="-471"/>
        <w:rPr>
          <w:rFonts w:ascii="Gill Sans MT" w:hAnsi="Gill Sans MT" w:cs="OpenSans"/>
        </w:rPr>
      </w:pPr>
    </w:p>
    <w:p w:rsidR="008A4A58" w:rsidRPr="00ED12B8" w:rsidRDefault="00FA532E" w:rsidP="00D53E83">
      <w:pPr>
        <w:spacing w:after="0" w:line="320" w:lineRule="exact"/>
        <w:ind w:left="-709" w:right="-471"/>
        <w:jc w:val="center"/>
        <w:rPr>
          <w:rFonts w:ascii="Gill Sans MT" w:hAnsi="Gill Sans MT" w:cs="OpenSans"/>
          <w:b/>
        </w:rPr>
      </w:pPr>
      <w:r w:rsidRPr="00ED12B8">
        <w:rPr>
          <w:rFonts w:ascii="Gill Sans MT" w:hAnsi="Gill Sans MT" w:cs="OpenSans"/>
          <w:b/>
        </w:rPr>
        <w:t>ENDS</w:t>
      </w:r>
    </w:p>
    <w:p w:rsidR="00745F70" w:rsidRDefault="00745F70" w:rsidP="00F6706B">
      <w:pPr>
        <w:pBdr>
          <w:bottom w:val="single" w:sz="4" w:space="1" w:color="auto"/>
        </w:pBdr>
        <w:autoSpaceDE w:val="0"/>
        <w:autoSpaceDN w:val="0"/>
        <w:adjustRightInd w:val="0"/>
        <w:spacing w:after="0" w:line="320" w:lineRule="exact"/>
        <w:ind w:left="-709"/>
        <w:rPr>
          <w:rFonts w:ascii="Gill Sans MT" w:hAnsi="Gill Sans MT" w:cs="OpenSans-Semibold"/>
          <w:color w:val="4D4D4D"/>
        </w:rPr>
      </w:pPr>
    </w:p>
    <w:p w:rsidR="00745F70" w:rsidRDefault="00745F70" w:rsidP="008A4A58">
      <w:pPr>
        <w:autoSpaceDE w:val="0"/>
        <w:autoSpaceDN w:val="0"/>
        <w:adjustRightInd w:val="0"/>
        <w:spacing w:after="0" w:line="320" w:lineRule="exact"/>
        <w:ind w:left="-709"/>
        <w:rPr>
          <w:rFonts w:ascii="Gill Sans MT" w:hAnsi="Gill Sans MT" w:cs="OpenSans-Semibold"/>
          <w:color w:val="4D4D4D"/>
        </w:rPr>
      </w:pPr>
    </w:p>
    <w:p w:rsidR="008A4A58" w:rsidRPr="00B43773" w:rsidRDefault="008A4A58" w:rsidP="008A4A58">
      <w:pPr>
        <w:autoSpaceDE w:val="0"/>
        <w:autoSpaceDN w:val="0"/>
        <w:adjustRightInd w:val="0"/>
        <w:spacing w:after="0" w:line="320" w:lineRule="exact"/>
        <w:ind w:left="-709"/>
        <w:rPr>
          <w:rFonts w:ascii="Gill Sans MT" w:hAnsi="Gill Sans MT" w:cs="OpenSans-Semibold"/>
          <w:b/>
          <w:color w:val="4D4D4D"/>
        </w:rPr>
      </w:pPr>
      <w:r w:rsidRPr="00B43773">
        <w:rPr>
          <w:rFonts w:ascii="Gill Sans MT" w:hAnsi="Gill Sans MT" w:cs="OpenSans-Semibold"/>
          <w:b/>
          <w:color w:val="4D4D4D"/>
        </w:rPr>
        <w:t>NOTE TO EDITORS:</w:t>
      </w:r>
    </w:p>
    <w:p w:rsidR="008A4A58" w:rsidRDefault="008A4A58" w:rsidP="008A4A58">
      <w:pPr>
        <w:autoSpaceDE w:val="0"/>
        <w:autoSpaceDN w:val="0"/>
        <w:adjustRightInd w:val="0"/>
        <w:spacing w:after="0" w:line="320" w:lineRule="exact"/>
        <w:ind w:left="-709"/>
        <w:rPr>
          <w:rFonts w:ascii="Gill Sans MT" w:hAnsi="Gill Sans MT" w:cs="OpenSans"/>
          <w:color w:val="4D4D4D"/>
        </w:rPr>
      </w:pPr>
    </w:p>
    <w:p w:rsidR="008A4A58" w:rsidRDefault="008A4A58" w:rsidP="001C7A9F">
      <w:pPr>
        <w:pStyle w:val="ListParagraph"/>
        <w:numPr>
          <w:ilvl w:val="0"/>
          <w:numId w:val="1"/>
        </w:numPr>
        <w:autoSpaceDE w:val="0"/>
        <w:autoSpaceDN w:val="0"/>
        <w:adjustRightInd w:val="0"/>
        <w:spacing w:after="0" w:line="320" w:lineRule="exact"/>
        <w:ind w:left="360"/>
        <w:rPr>
          <w:rFonts w:ascii="Gill Sans MT" w:hAnsi="Gill Sans MT" w:cs="OpenSans"/>
          <w:color w:val="4D4D4D"/>
        </w:rPr>
      </w:pPr>
      <w:r w:rsidRPr="001C7A9F">
        <w:rPr>
          <w:rFonts w:ascii="Gill Sans MT" w:hAnsi="Gill Sans MT" w:cs="OpenSans"/>
          <w:color w:val="4D4D4D"/>
        </w:rPr>
        <w:t xml:space="preserve">The </w:t>
      </w:r>
      <w:hyperlink r:id="rId8" w:history="1">
        <w:r w:rsidRPr="001C7A9F">
          <w:rPr>
            <w:rStyle w:val="Hyperlink"/>
            <w:rFonts w:ascii="Gill Sans MT" w:hAnsi="Gill Sans MT" w:cs="OpenSans"/>
          </w:rPr>
          <w:t>Construction Products Association</w:t>
        </w:r>
      </w:hyperlink>
      <w:r w:rsidRPr="001C7A9F">
        <w:rPr>
          <w:rFonts w:ascii="Gill Sans MT" w:hAnsi="Gill Sans MT" w:cs="OpenSans"/>
          <w:color w:val="4D4D4D"/>
        </w:rPr>
        <w:t xml:space="preserve"> represents the UK’s manufacturers and distributors of construction products and materials. The sector directly provides jobs for </w:t>
      </w:r>
      <w:r w:rsidR="00FE4C7E">
        <w:rPr>
          <w:rFonts w:ascii="Gill Sans MT" w:hAnsi="Gill Sans MT" w:cs="OpenSans"/>
          <w:color w:val="4D4D4D"/>
        </w:rPr>
        <w:t>3</w:t>
      </w:r>
      <w:r w:rsidR="00404FAB">
        <w:rPr>
          <w:rFonts w:ascii="Gill Sans MT" w:hAnsi="Gill Sans MT" w:cs="OpenSans"/>
          <w:color w:val="4D4D4D"/>
        </w:rPr>
        <w:t>33</w:t>
      </w:r>
      <w:r w:rsidRPr="001C7A9F">
        <w:rPr>
          <w:rFonts w:ascii="Gill Sans MT" w:hAnsi="Gill Sans MT" w:cs="OpenSans"/>
          <w:color w:val="4D4D4D"/>
        </w:rPr>
        <w:t>,000 people across 2</w:t>
      </w:r>
      <w:r w:rsidR="00404FAB">
        <w:rPr>
          <w:rFonts w:ascii="Gill Sans MT" w:hAnsi="Gill Sans MT" w:cs="OpenSans"/>
          <w:color w:val="4D4D4D"/>
        </w:rPr>
        <w:t>3</w:t>
      </w:r>
      <w:r w:rsidRPr="001C7A9F">
        <w:rPr>
          <w:rFonts w:ascii="Gill Sans MT" w:hAnsi="Gill Sans MT" w:cs="OpenSans"/>
          <w:color w:val="4D4D4D"/>
        </w:rPr>
        <w:t xml:space="preserve">,000 companies and has an </w:t>
      </w:r>
      <w:r w:rsidR="0055356C">
        <w:rPr>
          <w:rFonts w:ascii="Gill Sans MT" w:hAnsi="Gill Sans MT" w:cs="OpenSans"/>
          <w:color w:val="4D4D4D"/>
        </w:rPr>
        <w:t>annual turnover of more than £5</w:t>
      </w:r>
      <w:r w:rsidR="00404FAB">
        <w:rPr>
          <w:rFonts w:ascii="Gill Sans MT" w:hAnsi="Gill Sans MT" w:cs="OpenSans"/>
          <w:color w:val="4D4D4D"/>
        </w:rPr>
        <w:t>6.</w:t>
      </w:r>
      <w:r w:rsidR="0055356C">
        <w:rPr>
          <w:rFonts w:ascii="Gill Sans MT" w:hAnsi="Gill Sans MT" w:cs="OpenSans"/>
          <w:color w:val="4D4D4D"/>
        </w:rPr>
        <w:t>5</w:t>
      </w:r>
      <w:r w:rsidRPr="001C7A9F">
        <w:rPr>
          <w:rFonts w:ascii="Gill Sans MT" w:hAnsi="Gill Sans MT" w:cs="OpenSans"/>
          <w:color w:val="4D4D4D"/>
        </w:rPr>
        <w:t xml:space="preserve"> billion. The Association </w:t>
      </w:r>
      <w:r w:rsidR="00B43773" w:rsidRPr="001C7A9F">
        <w:rPr>
          <w:rFonts w:ascii="Gill Sans MT" w:hAnsi="Gill Sans MT" w:cs="OpenSans"/>
          <w:color w:val="4D4D4D"/>
        </w:rPr>
        <w:t>i</w:t>
      </w:r>
      <w:r w:rsidRPr="001C7A9F">
        <w:rPr>
          <w:rFonts w:ascii="Gill Sans MT" w:hAnsi="Gill Sans MT" w:cs="OpenSans"/>
          <w:color w:val="4D4D4D"/>
        </w:rPr>
        <w:t>s the leading voice to promote and campaign for this vital UK industry.</w:t>
      </w:r>
    </w:p>
    <w:p w:rsidR="008373E5" w:rsidRDefault="008373E5" w:rsidP="008373E5">
      <w:pPr>
        <w:pStyle w:val="ListParagraph"/>
        <w:autoSpaceDE w:val="0"/>
        <w:autoSpaceDN w:val="0"/>
        <w:adjustRightInd w:val="0"/>
        <w:spacing w:after="0" w:line="320" w:lineRule="exact"/>
        <w:ind w:left="360"/>
        <w:rPr>
          <w:rFonts w:ascii="Gill Sans MT" w:hAnsi="Gill Sans MT" w:cs="OpenSans"/>
          <w:color w:val="4D4D4D"/>
        </w:rPr>
      </w:pPr>
    </w:p>
    <w:p w:rsidR="00DA5632" w:rsidRPr="00DA5632" w:rsidRDefault="000265D7" w:rsidP="00DA5632">
      <w:pPr>
        <w:pStyle w:val="ListParagraph"/>
        <w:autoSpaceDE w:val="0"/>
        <w:autoSpaceDN w:val="0"/>
        <w:adjustRightInd w:val="0"/>
        <w:spacing w:after="0" w:line="320" w:lineRule="exact"/>
        <w:ind w:left="360"/>
        <w:rPr>
          <w:rFonts w:ascii="Gill Sans MT" w:hAnsi="Gill Sans MT" w:cs="OpenSans"/>
          <w:color w:val="4D4D4D"/>
        </w:rPr>
      </w:pPr>
      <w:r w:rsidRPr="000265D7">
        <w:rPr>
          <w:rFonts w:ascii="Gill Sans MT" w:hAnsi="Gill Sans MT" w:cs="OpenSans"/>
          <w:color w:val="4D4D4D"/>
        </w:rPr>
        <w:t>The CPA produces a range of economic reports including the quarterly Construction Industry Forecasts, Construction Trade Surveys and the State of Trade Surveys.</w:t>
      </w:r>
    </w:p>
    <w:p w:rsidR="008373E5" w:rsidRDefault="008373E5" w:rsidP="000265D7">
      <w:pPr>
        <w:pStyle w:val="ListParagraph"/>
        <w:autoSpaceDE w:val="0"/>
        <w:autoSpaceDN w:val="0"/>
        <w:adjustRightInd w:val="0"/>
        <w:spacing w:after="0" w:line="320" w:lineRule="exact"/>
        <w:ind w:left="360"/>
        <w:rPr>
          <w:rFonts w:ascii="Gill Sans MT" w:hAnsi="Gill Sans MT" w:cs="OpenSans"/>
          <w:color w:val="4D4D4D"/>
        </w:rPr>
      </w:pPr>
    </w:p>
    <w:p w:rsidR="008373E5" w:rsidRPr="00A61F78" w:rsidRDefault="008373E5" w:rsidP="000265D7">
      <w:pPr>
        <w:pStyle w:val="ListParagraph"/>
        <w:autoSpaceDE w:val="0"/>
        <w:autoSpaceDN w:val="0"/>
        <w:adjustRightInd w:val="0"/>
        <w:spacing w:after="0" w:line="320" w:lineRule="exact"/>
        <w:ind w:left="360"/>
        <w:rPr>
          <w:rFonts w:ascii="Gill Sans MT" w:hAnsi="Gill Sans MT" w:cs="OpenSans"/>
          <w:color w:val="4D4D4D"/>
        </w:rPr>
      </w:pPr>
      <w:r w:rsidRPr="00A61F78">
        <w:rPr>
          <w:rFonts w:ascii="Gill Sans MT" w:hAnsi="Gill Sans MT" w:cs="Arial"/>
          <w:color w:val="4C4C4C"/>
          <w:shd w:val="clear" w:color="auto" w:fill="FFFFFF"/>
        </w:rPr>
        <w:t>Much of the CPA's work is focused on serving as the first point of contact for politicians and policy makers requiring advice and information about matters that affect construction products or the wider construction industry. This includes understanding the need for investment into manufacturing or the built environment, new housing and energy-saving retrofitting of the existing housing stock; helping to develop effective, UK and EU legislation, regulations and product standards; and promoting the role of manufacturers in delivering a resource efficient built environment.</w:t>
      </w:r>
    </w:p>
    <w:p w:rsidR="000265D7" w:rsidRDefault="000265D7" w:rsidP="000265D7">
      <w:pPr>
        <w:pStyle w:val="ListParagraph"/>
        <w:autoSpaceDE w:val="0"/>
        <w:autoSpaceDN w:val="0"/>
        <w:adjustRightInd w:val="0"/>
        <w:spacing w:after="0" w:line="320" w:lineRule="exact"/>
        <w:ind w:left="360"/>
        <w:rPr>
          <w:rFonts w:ascii="Gill Sans MT" w:hAnsi="Gill Sans MT" w:cs="OpenSans"/>
          <w:color w:val="4D4D4D"/>
        </w:rPr>
      </w:pPr>
    </w:p>
    <w:p w:rsidR="000265D7" w:rsidRDefault="000407B6" w:rsidP="000265D7">
      <w:pPr>
        <w:pStyle w:val="ListParagraph"/>
        <w:numPr>
          <w:ilvl w:val="0"/>
          <w:numId w:val="1"/>
        </w:numPr>
        <w:autoSpaceDE w:val="0"/>
        <w:autoSpaceDN w:val="0"/>
        <w:adjustRightInd w:val="0"/>
        <w:spacing w:after="0" w:line="320" w:lineRule="exact"/>
        <w:ind w:left="360"/>
        <w:rPr>
          <w:rFonts w:ascii="Gill Sans MT" w:hAnsi="Gill Sans MT" w:cs="OpenSans"/>
          <w:color w:val="4D4D4D"/>
        </w:rPr>
      </w:pPr>
      <w:hyperlink r:id="rId9" w:history="1">
        <w:r w:rsidR="000265D7" w:rsidRPr="000265D7">
          <w:rPr>
            <w:rStyle w:val="Hyperlink"/>
            <w:rFonts w:ascii="Gill Sans MT" w:hAnsi="Gill Sans MT" w:cs="OpenSans"/>
          </w:rPr>
          <w:t>Build UK</w:t>
        </w:r>
      </w:hyperlink>
      <w:r w:rsidR="000265D7" w:rsidRPr="000265D7">
        <w:rPr>
          <w:rFonts w:ascii="Gill Sans MT" w:hAnsi="Gill Sans MT" w:cs="OpenSans"/>
          <w:color w:val="4D4D4D"/>
        </w:rPr>
        <w:t xml:space="preserve"> provides a strong collective voice for the contracting supply chain in construction. Build UK brings together 27 of the industry’s largest main contractors and 40 leading trade associations representing over 11,500 specialist contractors.  Build UK was created as a result of a merger between the National Specialist Contractors’ Council (NSCC) and UK Contractors Group (UKCG) in 2015.</w:t>
      </w:r>
    </w:p>
    <w:p w:rsidR="000265D7" w:rsidRDefault="000265D7" w:rsidP="000265D7">
      <w:pPr>
        <w:autoSpaceDE w:val="0"/>
        <w:autoSpaceDN w:val="0"/>
        <w:adjustRightInd w:val="0"/>
        <w:spacing w:after="0" w:line="320" w:lineRule="exact"/>
        <w:rPr>
          <w:rFonts w:ascii="Gill Sans MT" w:hAnsi="Gill Sans MT" w:cs="OpenSans"/>
          <w:color w:val="4D4D4D"/>
        </w:rPr>
      </w:pPr>
    </w:p>
    <w:p w:rsidR="000265D7" w:rsidRDefault="000265D7" w:rsidP="000265D7">
      <w:pPr>
        <w:pStyle w:val="ListParagraph"/>
        <w:numPr>
          <w:ilvl w:val="0"/>
          <w:numId w:val="1"/>
        </w:numPr>
        <w:autoSpaceDE w:val="0"/>
        <w:autoSpaceDN w:val="0"/>
        <w:adjustRightInd w:val="0"/>
        <w:spacing w:after="0" w:line="320" w:lineRule="exact"/>
        <w:ind w:left="360"/>
        <w:rPr>
          <w:rFonts w:ascii="Gill Sans MT" w:hAnsi="Gill Sans MT" w:cs="OpenSans"/>
          <w:color w:val="4D4D4D"/>
        </w:rPr>
      </w:pPr>
      <w:r w:rsidRPr="000265D7">
        <w:rPr>
          <w:rFonts w:ascii="Gill Sans MT" w:hAnsi="Gill Sans MT" w:cs="OpenSans"/>
          <w:color w:val="4D4D4D"/>
        </w:rPr>
        <w:lastRenderedPageBreak/>
        <w:t xml:space="preserve">The </w:t>
      </w:r>
      <w:hyperlink r:id="rId10" w:history="1">
        <w:r w:rsidRPr="000265D7">
          <w:rPr>
            <w:rStyle w:val="Hyperlink"/>
            <w:rFonts w:ascii="Gill Sans MT" w:hAnsi="Gill Sans MT" w:cs="OpenSans"/>
          </w:rPr>
          <w:t>Civil Engineering Contractors Association</w:t>
        </w:r>
      </w:hyperlink>
      <w:r w:rsidRPr="000265D7">
        <w:rPr>
          <w:rFonts w:ascii="Gill Sans MT" w:hAnsi="Gill Sans MT" w:cs="OpenSans"/>
          <w:color w:val="4D4D4D"/>
        </w:rPr>
        <w:t xml:space="preserve"> (CECA) has over 300 member firms that carry more than 80% of all civil engineering work in Great Britain.  The CECA survey of civil engineering workload trends, in which more than a third of the membership takes part, tests for changes over the past year in contractors’ workload, workforce, order books, cost trends, and tender prices.  It also examines the supply situation for key resources, and contractors’ expectations of trends in new orders and employment in the coming 12 months.</w:t>
      </w:r>
    </w:p>
    <w:p w:rsidR="000265D7" w:rsidRPr="000265D7" w:rsidRDefault="000265D7" w:rsidP="000265D7">
      <w:pPr>
        <w:pStyle w:val="ListParagraph"/>
        <w:rPr>
          <w:rFonts w:ascii="Gill Sans MT" w:hAnsi="Gill Sans MT" w:cs="OpenSans"/>
          <w:color w:val="4D4D4D"/>
        </w:rPr>
      </w:pPr>
    </w:p>
    <w:p w:rsidR="00135DA0" w:rsidRPr="00CA0FAC" w:rsidRDefault="000265D7" w:rsidP="00135DA0">
      <w:pPr>
        <w:pStyle w:val="ListParagraph"/>
        <w:numPr>
          <w:ilvl w:val="0"/>
          <w:numId w:val="1"/>
        </w:numPr>
        <w:autoSpaceDE w:val="0"/>
        <w:autoSpaceDN w:val="0"/>
        <w:adjustRightInd w:val="0"/>
        <w:spacing w:after="0" w:line="320" w:lineRule="exact"/>
        <w:ind w:left="360"/>
        <w:rPr>
          <w:rFonts w:ascii="Gill Sans MT" w:hAnsi="Gill Sans MT" w:cs="OpenSans"/>
          <w:color w:val="4D4D4D"/>
        </w:rPr>
      </w:pPr>
      <w:r w:rsidRPr="000A38FE">
        <w:rPr>
          <w:rFonts w:ascii="Gill Sans MT" w:hAnsi="Gill Sans MT" w:cs="OpenSans"/>
          <w:color w:val="4D4D4D"/>
        </w:rPr>
        <w:t xml:space="preserve">The </w:t>
      </w:r>
      <w:hyperlink r:id="rId11" w:history="1">
        <w:r w:rsidRPr="000A38FE">
          <w:rPr>
            <w:rStyle w:val="Hyperlink"/>
            <w:rFonts w:ascii="Gill Sans MT" w:hAnsi="Gill Sans MT" w:cs="OpenSans"/>
          </w:rPr>
          <w:t>Federation of Master Builders</w:t>
        </w:r>
      </w:hyperlink>
      <w:r w:rsidRPr="000A38FE">
        <w:rPr>
          <w:rFonts w:ascii="Gill Sans MT" w:hAnsi="Gill Sans MT" w:cs="OpenSans"/>
          <w:color w:val="4D4D4D"/>
        </w:rPr>
        <w:t xml:space="preserve"> (FMB) </w:t>
      </w:r>
      <w:r w:rsidR="002302F7" w:rsidRPr="002302F7">
        <w:rPr>
          <w:rFonts w:ascii="Gill Sans MT" w:hAnsi="Gill Sans MT" w:cs="OpenSans"/>
          <w:color w:val="4D4D4D"/>
        </w:rPr>
        <w:t>is the largest trade association in the UK construction industry representing thousands of firms in England, Scotland, Wales and Northern Ireland. Established in 1941 to protect the interests of small and medium-sized (SME) construction firms, the FMB is independent and non-profit making, lobbying for members’ interests at both the national and local level. Within its membership, around 45% of FMB members build new homes either as their primary function or as part of the suite of building services they provide, but most are primarily active in the domestic RM&amp;I market. The FMB is committed to raising quality in the construction industry and offers a free service to consumers called ‘Find a Builder’.</w:t>
      </w:r>
      <w:r w:rsidR="00135DA0" w:rsidRPr="00CA0FAC">
        <w:rPr>
          <w:rFonts w:ascii="Gill Sans MT" w:hAnsi="Gill Sans MT" w:cs="OpenSans"/>
          <w:color w:val="4D4D4D"/>
        </w:rPr>
        <w:br/>
      </w:r>
    </w:p>
    <w:p w:rsidR="00135DA0" w:rsidRDefault="00135DA0" w:rsidP="00135DA0">
      <w:pPr>
        <w:pStyle w:val="ListParagraph"/>
        <w:numPr>
          <w:ilvl w:val="0"/>
          <w:numId w:val="1"/>
        </w:numPr>
        <w:autoSpaceDE w:val="0"/>
        <w:autoSpaceDN w:val="0"/>
        <w:adjustRightInd w:val="0"/>
        <w:spacing w:after="0" w:line="320" w:lineRule="exact"/>
        <w:ind w:left="360"/>
        <w:rPr>
          <w:rFonts w:ascii="Gill Sans MT" w:hAnsi="Gill Sans MT" w:cs="OpenSans"/>
          <w:color w:val="4D4D4D"/>
        </w:rPr>
      </w:pPr>
      <w:r w:rsidRPr="000265D7">
        <w:rPr>
          <w:rFonts w:ascii="Gill Sans MT" w:hAnsi="Gill Sans MT" w:cs="OpenSans"/>
          <w:color w:val="4D4D4D"/>
        </w:rPr>
        <w:t xml:space="preserve">The </w:t>
      </w:r>
      <w:hyperlink r:id="rId12" w:history="1">
        <w:r w:rsidRPr="000265D7">
          <w:rPr>
            <w:rStyle w:val="Hyperlink"/>
            <w:rFonts w:ascii="Gill Sans MT" w:hAnsi="Gill Sans MT" w:cs="OpenSans"/>
          </w:rPr>
          <w:t>National Federation of Builders</w:t>
        </w:r>
      </w:hyperlink>
      <w:r w:rsidRPr="000265D7">
        <w:rPr>
          <w:rFonts w:ascii="Gill Sans MT" w:hAnsi="Gill Sans MT" w:cs="OpenSans"/>
          <w:color w:val="4D4D4D"/>
        </w:rPr>
        <w:t xml:space="preserve"> (NFB) represents around 1,500 builders and contractors across England and Wales.  In addition to providing specialist advice and business services, the federation, with a network of four regional offices, lobbies local, national and European government on a range of issues to sustain positive trading conditions for members.  With origins dating back to 1876, today's NFB is a modern organisation providing the medium sized contractor and smaller builder with an unparalleled package of services.</w:t>
      </w:r>
    </w:p>
    <w:p w:rsidR="00A545D1" w:rsidRPr="00A545D1" w:rsidRDefault="00A545D1" w:rsidP="00A545D1">
      <w:pPr>
        <w:pStyle w:val="ListParagraph"/>
        <w:rPr>
          <w:rFonts w:ascii="Gill Sans MT" w:hAnsi="Gill Sans MT" w:cs="OpenSans"/>
          <w:color w:val="4D4D4D"/>
        </w:rPr>
      </w:pPr>
    </w:p>
    <w:p w:rsidR="00A545D1" w:rsidRPr="008A4A58" w:rsidRDefault="00A545D1" w:rsidP="00A545D1">
      <w:pPr>
        <w:pStyle w:val="ListParagraph"/>
        <w:autoSpaceDE w:val="0"/>
        <w:autoSpaceDN w:val="0"/>
        <w:adjustRightInd w:val="0"/>
        <w:spacing w:after="0" w:line="320" w:lineRule="exact"/>
        <w:rPr>
          <w:rFonts w:ascii="Gill Sans MT" w:hAnsi="Gill Sans MT" w:cs="OpenSans"/>
          <w:color w:val="4D4D4D"/>
        </w:rPr>
      </w:pPr>
    </w:p>
    <w:p w:rsidR="008A4A58" w:rsidRPr="00B43773" w:rsidRDefault="008A4A58" w:rsidP="008A4A58">
      <w:pPr>
        <w:autoSpaceDE w:val="0"/>
        <w:autoSpaceDN w:val="0"/>
        <w:adjustRightInd w:val="0"/>
        <w:spacing w:after="0" w:line="360" w:lineRule="auto"/>
        <w:ind w:left="-709"/>
        <w:rPr>
          <w:rFonts w:ascii="Gill Sans MT" w:hAnsi="Gill Sans MT" w:cs="OpenSans-Semibold"/>
          <w:b/>
          <w:color w:val="4D4D4D"/>
        </w:rPr>
      </w:pPr>
      <w:r w:rsidRPr="00B43773">
        <w:rPr>
          <w:rFonts w:ascii="Gill Sans MT" w:hAnsi="Gill Sans MT" w:cs="OpenSans-Semibold"/>
          <w:b/>
          <w:color w:val="4D4D4D"/>
        </w:rPr>
        <w:t>FOR FURTHER INFORMATION CONTACT:</w:t>
      </w:r>
    </w:p>
    <w:p w:rsidR="00067967" w:rsidRDefault="00067967" w:rsidP="00067967">
      <w:pPr>
        <w:autoSpaceDE w:val="0"/>
        <w:autoSpaceDN w:val="0"/>
        <w:adjustRightInd w:val="0"/>
        <w:spacing w:after="0"/>
        <w:ind w:left="-709"/>
        <w:rPr>
          <w:rFonts w:ascii="Gill Sans MT" w:hAnsi="Gill Sans MT" w:cs="OpenSans"/>
          <w:color w:val="4D4D4D"/>
        </w:rPr>
      </w:pPr>
      <w:r>
        <w:rPr>
          <w:rFonts w:ascii="Gill Sans MT" w:hAnsi="Gill Sans MT" w:cs="OpenSans-Semibold"/>
          <w:color w:val="4D4D4D"/>
        </w:rPr>
        <w:t>Rebecca Larkin</w:t>
      </w:r>
      <w:r w:rsidRPr="008A4A58">
        <w:rPr>
          <w:rFonts w:ascii="Gill Sans MT" w:hAnsi="Gill Sans MT" w:cs="OpenSans"/>
          <w:color w:val="4D4D4D"/>
        </w:rPr>
        <w:t xml:space="preserve">, </w:t>
      </w:r>
      <w:r>
        <w:rPr>
          <w:rFonts w:ascii="Gill Sans MT" w:hAnsi="Gill Sans MT" w:cs="OpenSans"/>
          <w:color w:val="4D4D4D"/>
        </w:rPr>
        <w:t>CPA Senior Economist</w:t>
      </w:r>
    </w:p>
    <w:p w:rsidR="00067967" w:rsidRPr="008A4A58" w:rsidRDefault="00067967" w:rsidP="00067967">
      <w:pPr>
        <w:autoSpaceDE w:val="0"/>
        <w:autoSpaceDN w:val="0"/>
        <w:adjustRightInd w:val="0"/>
        <w:spacing w:after="0"/>
        <w:ind w:left="-709"/>
        <w:rPr>
          <w:rFonts w:ascii="Gill Sans MT" w:hAnsi="Gill Sans MT" w:cs="OpenSans"/>
          <w:color w:val="4D4D4D"/>
        </w:rPr>
      </w:pPr>
      <w:r>
        <w:rPr>
          <w:rFonts w:ascii="Gill Sans MT" w:hAnsi="Gill Sans MT" w:cs="OpenSans"/>
          <w:color w:val="4D4D4D"/>
        </w:rPr>
        <w:t>Tel:</w:t>
      </w:r>
      <w:r>
        <w:rPr>
          <w:rFonts w:ascii="Gill Sans MT" w:hAnsi="Gill Sans MT" w:cs="OpenSans"/>
          <w:color w:val="4D4D4D"/>
        </w:rPr>
        <w:tab/>
      </w:r>
      <w:r w:rsidRPr="00067967">
        <w:rPr>
          <w:rFonts w:ascii="Gill Sans MT" w:hAnsi="Gill Sans MT" w:cs="OpenSans"/>
          <w:color w:val="4D4D4D"/>
        </w:rPr>
        <w:t>020 7323 3770</w:t>
      </w:r>
    </w:p>
    <w:p w:rsidR="00067967" w:rsidRDefault="00067967" w:rsidP="00067967">
      <w:pPr>
        <w:autoSpaceDE w:val="0"/>
        <w:autoSpaceDN w:val="0"/>
        <w:adjustRightInd w:val="0"/>
        <w:spacing w:after="0"/>
        <w:ind w:left="-709"/>
        <w:rPr>
          <w:rFonts w:ascii="Gill Sans MT" w:hAnsi="Gill Sans MT" w:cs="OpenSans"/>
          <w:color w:val="4D4D4D"/>
        </w:rPr>
      </w:pPr>
      <w:r w:rsidRPr="008A4A58">
        <w:rPr>
          <w:rFonts w:ascii="Gill Sans MT" w:hAnsi="Gill Sans MT" w:cs="OpenSans"/>
          <w:color w:val="4D4D4D"/>
        </w:rPr>
        <w:t>E-mail:</w:t>
      </w:r>
      <w:r>
        <w:rPr>
          <w:rFonts w:ascii="Gill Sans MT" w:hAnsi="Gill Sans MT" w:cs="OpenSans"/>
          <w:color w:val="4D4D4D"/>
        </w:rPr>
        <w:tab/>
      </w:r>
      <w:hyperlink r:id="rId13" w:history="1">
        <w:r>
          <w:rPr>
            <w:rStyle w:val="Hyperlink"/>
            <w:rFonts w:ascii="Gill Sans MT" w:hAnsi="Gill Sans MT" w:cs="OpenSans"/>
          </w:rPr>
          <w:t>rebecca.larkin@constructionproducts.org.uk</w:t>
        </w:r>
      </w:hyperlink>
    </w:p>
    <w:p w:rsidR="00067967" w:rsidRDefault="00067967" w:rsidP="008A4A58">
      <w:pPr>
        <w:autoSpaceDE w:val="0"/>
        <w:autoSpaceDN w:val="0"/>
        <w:adjustRightInd w:val="0"/>
        <w:spacing w:after="0"/>
        <w:ind w:left="-709"/>
        <w:rPr>
          <w:rFonts w:ascii="Gill Sans MT" w:hAnsi="Gill Sans MT" w:cs="OpenSans-Semibold"/>
          <w:color w:val="4D4D4D"/>
        </w:rPr>
      </w:pPr>
    </w:p>
    <w:p w:rsidR="00B43773" w:rsidRDefault="00FA0CFD" w:rsidP="008A4A58">
      <w:pPr>
        <w:autoSpaceDE w:val="0"/>
        <w:autoSpaceDN w:val="0"/>
        <w:adjustRightInd w:val="0"/>
        <w:spacing w:after="0"/>
        <w:ind w:left="-709"/>
        <w:rPr>
          <w:rFonts w:ascii="Gill Sans MT" w:hAnsi="Gill Sans MT" w:cs="OpenSans"/>
          <w:color w:val="4D4D4D"/>
        </w:rPr>
      </w:pPr>
      <w:r>
        <w:rPr>
          <w:rFonts w:ascii="Gill Sans MT" w:hAnsi="Gill Sans MT" w:cs="OpenSans-Semibold"/>
          <w:color w:val="4D4D4D"/>
        </w:rPr>
        <w:t>Emma Salmon</w:t>
      </w:r>
      <w:r w:rsidR="008A4A58" w:rsidRPr="008A4A58">
        <w:rPr>
          <w:rFonts w:ascii="Gill Sans MT" w:hAnsi="Gill Sans MT" w:cs="OpenSans"/>
          <w:color w:val="4D4D4D"/>
        </w:rPr>
        <w:t xml:space="preserve">, </w:t>
      </w:r>
      <w:r w:rsidR="00B43773">
        <w:rPr>
          <w:rFonts w:ascii="Gill Sans MT" w:hAnsi="Gill Sans MT" w:cs="OpenSans"/>
          <w:color w:val="4D4D4D"/>
        </w:rPr>
        <w:t xml:space="preserve">CPA </w:t>
      </w:r>
      <w:r w:rsidR="00DF786C">
        <w:rPr>
          <w:rFonts w:ascii="Gill Sans MT" w:hAnsi="Gill Sans MT" w:cs="OpenSans"/>
          <w:color w:val="4D4D4D"/>
        </w:rPr>
        <w:t>Senior</w:t>
      </w:r>
      <w:r w:rsidR="00B43773">
        <w:rPr>
          <w:rFonts w:ascii="Gill Sans MT" w:hAnsi="Gill Sans MT" w:cs="OpenSans"/>
          <w:color w:val="4D4D4D"/>
        </w:rPr>
        <w:t xml:space="preserve"> Communications </w:t>
      </w:r>
      <w:r w:rsidR="00CE1DF1">
        <w:rPr>
          <w:rFonts w:ascii="Gill Sans MT" w:hAnsi="Gill Sans MT" w:cs="OpenSans"/>
          <w:color w:val="4D4D4D"/>
        </w:rPr>
        <w:t>Executive</w:t>
      </w:r>
    </w:p>
    <w:p w:rsidR="008A4A58" w:rsidRPr="008A4A58" w:rsidRDefault="00F6706B" w:rsidP="008A4A58">
      <w:pPr>
        <w:autoSpaceDE w:val="0"/>
        <w:autoSpaceDN w:val="0"/>
        <w:adjustRightInd w:val="0"/>
        <w:spacing w:after="0"/>
        <w:ind w:left="-709"/>
        <w:rPr>
          <w:rFonts w:ascii="Gill Sans MT" w:hAnsi="Gill Sans MT" w:cs="OpenSans"/>
          <w:color w:val="4D4D4D"/>
        </w:rPr>
      </w:pPr>
      <w:r>
        <w:rPr>
          <w:rFonts w:ascii="Gill Sans MT" w:hAnsi="Gill Sans MT" w:cs="OpenSans"/>
          <w:color w:val="4D4D4D"/>
        </w:rPr>
        <w:t>Tel:</w:t>
      </w:r>
      <w:r>
        <w:rPr>
          <w:rFonts w:ascii="Gill Sans MT" w:hAnsi="Gill Sans MT" w:cs="OpenSans"/>
          <w:color w:val="4D4D4D"/>
        </w:rPr>
        <w:tab/>
      </w:r>
      <w:r w:rsidR="00CE1DF1" w:rsidRPr="00067967">
        <w:rPr>
          <w:rFonts w:ascii="Gill Sans MT" w:hAnsi="Gill Sans MT" w:cs="OpenSans"/>
          <w:color w:val="4D4D4D"/>
        </w:rPr>
        <w:t>020 7323 3770</w:t>
      </w:r>
    </w:p>
    <w:p w:rsidR="002700CC" w:rsidRDefault="008A4A58" w:rsidP="008A4A58">
      <w:pPr>
        <w:autoSpaceDE w:val="0"/>
        <w:autoSpaceDN w:val="0"/>
        <w:adjustRightInd w:val="0"/>
        <w:spacing w:after="0"/>
        <w:ind w:left="-709"/>
        <w:rPr>
          <w:rFonts w:ascii="Gill Sans MT" w:hAnsi="Gill Sans MT" w:cs="OpenSans"/>
          <w:color w:val="4D4D4D"/>
        </w:rPr>
      </w:pPr>
      <w:r w:rsidRPr="008A4A58">
        <w:rPr>
          <w:rFonts w:ascii="Gill Sans MT" w:hAnsi="Gill Sans MT" w:cs="OpenSans"/>
          <w:color w:val="4D4D4D"/>
        </w:rPr>
        <w:t>E-mail:</w:t>
      </w:r>
      <w:r w:rsidR="00F6706B">
        <w:rPr>
          <w:rFonts w:ascii="Gill Sans MT" w:hAnsi="Gill Sans MT" w:cs="OpenSans"/>
          <w:color w:val="4D4D4D"/>
        </w:rPr>
        <w:tab/>
      </w:r>
      <w:hyperlink r:id="rId14" w:history="1">
        <w:r w:rsidR="00CE1DF1">
          <w:rPr>
            <w:rStyle w:val="Hyperlink"/>
            <w:rFonts w:ascii="Gill Sans MT" w:hAnsi="Gill Sans MT" w:cs="OpenSans"/>
          </w:rPr>
          <w:t>emma.salmon@constructionproducts.org.uk</w:t>
        </w:r>
      </w:hyperlink>
    </w:p>
    <w:p w:rsidR="00B43773" w:rsidRDefault="00B43773" w:rsidP="008A4A58">
      <w:pPr>
        <w:spacing w:after="0" w:line="320" w:lineRule="exact"/>
        <w:ind w:left="-709" w:right="-471"/>
        <w:rPr>
          <w:rFonts w:ascii="Gill Sans MT" w:hAnsi="Gill Sans MT" w:cs="OpenSans"/>
          <w:color w:val="4D4D4D"/>
        </w:rPr>
      </w:pPr>
    </w:p>
    <w:p w:rsidR="008E4BB5" w:rsidRDefault="008A4A58" w:rsidP="008A4A58">
      <w:pPr>
        <w:spacing w:after="0" w:line="320" w:lineRule="exact"/>
        <w:ind w:left="-709" w:right="-471"/>
        <w:rPr>
          <w:rFonts w:ascii="Gill Sans MT" w:hAnsi="Gill Sans MT" w:cs="OpenSans"/>
          <w:color w:val="4D4D4D"/>
        </w:rPr>
      </w:pPr>
      <w:r w:rsidRPr="008A4A58">
        <w:rPr>
          <w:rFonts w:ascii="Gill Sans MT" w:hAnsi="Gill Sans MT" w:cs="OpenSans"/>
          <w:color w:val="4D4D4D"/>
        </w:rPr>
        <w:t>Follow the Construction Products Association on Twitter:</w:t>
      </w:r>
      <w:r w:rsidR="002700CC">
        <w:rPr>
          <w:rFonts w:ascii="Gill Sans MT" w:hAnsi="Gill Sans MT" w:cs="OpenSans"/>
          <w:color w:val="4D4D4D"/>
        </w:rPr>
        <w:t xml:space="preserve"> </w:t>
      </w:r>
      <w:r w:rsidRPr="008A4A58">
        <w:rPr>
          <w:rFonts w:ascii="Gill Sans MT" w:hAnsi="Gill Sans MT" w:cs="OpenSans"/>
          <w:color w:val="4D4D4D"/>
        </w:rPr>
        <w:t xml:space="preserve"> </w:t>
      </w:r>
      <w:hyperlink r:id="rId15" w:history="1">
        <w:r w:rsidR="00ED12B8" w:rsidRPr="002700CC">
          <w:rPr>
            <w:rStyle w:val="Hyperlink"/>
            <w:rFonts w:ascii="Gill Sans MT" w:hAnsi="Gill Sans MT" w:cs="OpenSans"/>
            <w:u w:val="none"/>
          </w:rPr>
          <w:t>twitter.com/</w:t>
        </w:r>
        <w:proofErr w:type="spellStart"/>
        <w:r w:rsidR="00ED12B8" w:rsidRPr="002700CC">
          <w:rPr>
            <w:rStyle w:val="Hyperlink"/>
            <w:rFonts w:ascii="Gill Sans MT" w:hAnsi="Gill Sans MT" w:cs="OpenSans"/>
            <w:u w:val="none"/>
          </w:rPr>
          <w:t>CPA_Tweets</w:t>
        </w:r>
        <w:proofErr w:type="spellEnd"/>
      </w:hyperlink>
    </w:p>
    <w:p w:rsidR="00ED12B8" w:rsidRPr="008A4A58" w:rsidRDefault="00ED12B8" w:rsidP="008A4A58">
      <w:pPr>
        <w:spacing w:after="0" w:line="320" w:lineRule="exact"/>
        <w:ind w:left="-709" w:right="-471"/>
        <w:rPr>
          <w:rFonts w:ascii="Gill Sans MT" w:hAnsi="Gill Sans MT"/>
          <w:color w:val="4D4D4D"/>
        </w:rPr>
      </w:pPr>
    </w:p>
    <w:sectPr w:rsidR="00ED12B8" w:rsidRPr="008A4A58" w:rsidSect="008A4A58">
      <w:headerReference w:type="default" r:id="rId16"/>
      <w:footerReference w:type="default" r:id="rId17"/>
      <w:headerReference w:type="first" r:id="rId18"/>
      <w:footerReference w:type="first" r:id="rId19"/>
      <w:pgSz w:w="11906" w:h="16838"/>
      <w:pgMar w:top="2410"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32E" w:rsidRDefault="00FA532E" w:rsidP="00FA532E">
      <w:pPr>
        <w:spacing w:after="0" w:line="240" w:lineRule="auto"/>
      </w:pPr>
      <w:r>
        <w:separator/>
      </w:r>
    </w:p>
  </w:endnote>
  <w:endnote w:type="continuationSeparator" w:id="0">
    <w:p w:rsidR="00FA532E" w:rsidRDefault="00FA532E" w:rsidP="00FA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OpenSan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ans-Semibold">
    <w:panose1 w:val="00000000000000000000"/>
    <w:charset w:val="00"/>
    <w:family w:val="swiss"/>
    <w:notTrueType/>
    <w:pitch w:val="default"/>
    <w:sig w:usb0="00000003" w:usb1="00000000" w:usb2="00000000" w:usb3="00000000" w:csb0="00000001" w:csb1="00000000"/>
  </w:font>
  <w:font w:name="Open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2E" w:rsidRPr="008017F2" w:rsidRDefault="008017F2" w:rsidP="008017F2">
    <w:pPr>
      <w:pStyle w:val="Footer"/>
      <w:jc w:val="center"/>
      <w:rPr>
        <w:rFonts w:ascii="Gill Sans MT" w:eastAsia="Times New Roman" w:hAnsi="Gill Sans MT" w:cs="Times New Roman"/>
        <w:sz w:val="16"/>
        <w:szCs w:val="16"/>
      </w:rPr>
    </w:pPr>
    <w:r>
      <w:rPr>
        <w:noProof/>
        <w:lang w:eastAsia="en-GB"/>
      </w:rPr>
      <w:drawing>
        <wp:anchor distT="0" distB="0" distL="114300" distR="114300" simplePos="0" relativeHeight="251670528" behindDoc="1" locked="0" layoutInCell="1" allowOverlap="1" wp14:anchorId="6B89BC45" wp14:editId="1E089A94">
          <wp:simplePos x="0" y="0"/>
          <wp:positionH relativeFrom="column">
            <wp:posOffset>-914400</wp:posOffset>
          </wp:positionH>
          <wp:positionV relativeFrom="page">
            <wp:posOffset>10500503</wp:posOffset>
          </wp:positionV>
          <wp:extent cx="7562585" cy="1917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lease header.jpg"/>
                  <pic:cNvPicPr/>
                </pic:nvPicPr>
                <pic:blipFill rotWithShape="1">
                  <a:blip r:embed="rId1" cstate="print">
                    <a:extLst>
                      <a:ext uri="{28A0092B-C50C-407E-A947-70E740481C1C}">
                        <a14:useLocalDpi xmlns:a14="http://schemas.microsoft.com/office/drawing/2010/main" val="0"/>
                      </a:ext>
                    </a:extLst>
                  </a:blip>
                  <a:srcRect t="84337"/>
                  <a:stretch/>
                </pic:blipFill>
                <pic:spPr bwMode="auto">
                  <a:xfrm>
                    <a:off x="0" y="0"/>
                    <a:ext cx="7562585" cy="191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670E">
      <w:rPr>
        <w:rFonts w:ascii="Gill Sans MT" w:eastAsia="Times New Roman" w:hAnsi="Gill Sans MT" w:cs="Times New Roman"/>
        <w:sz w:val="16"/>
        <w:szCs w:val="16"/>
      </w:rPr>
      <w:t xml:space="preserve">Page </w:t>
    </w:r>
    <w:r w:rsidRPr="0003670E">
      <w:rPr>
        <w:rFonts w:ascii="Gill Sans MT" w:eastAsia="Times New Roman" w:hAnsi="Gill Sans MT" w:cs="Times New Roman"/>
        <w:bCs/>
        <w:sz w:val="16"/>
        <w:szCs w:val="16"/>
      </w:rPr>
      <w:fldChar w:fldCharType="begin"/>
    </w:r>
    <w:r w:rsidRPr="0003670E">
      <w:rPr>
        <w:rFonts w:ascii="Gill Sans MT" w:eastAsia="Times New Roman" w:hAnsi="Gill Sans MT" w:cs="Times New Roman"/>
        <w:bCs/>
        <w:sz w:val="16"/>
        <w:szCs w:val="16"/>
      </w:rPr>
      <w:instrText xml:space="preserve"> PAGE </w:instrText>
    </w:r>
    <w:r w:rsidRPr="0003670E">
      <w:rPr>
        <w:rFonts w:ascii="Gill Sans MT" w:eastAsia="Times New Roman" w:hAnsi="Gill Sans MT" w:cs="Times New Roman"/>
        <w:bCs/>
        <w:sz w:val="16"/>
        <w:szCs w:val="16"/>
      </w:rPr>
      <w:fldChar w:fldCharType="separate"/>
    </w:r>
    <w:r w:rsidR="000407B6">
      <w:rPr>
        <w:rFonts w:ascii="Gill Sans MT" w:eastAsia="Times New Roman" w:hAnsi="Gill Sans MT" w:cs="Times New Roman"/>
        <w:bCs/>
        <w:noProof/>
        <w:sz w:val="16"/>
        <w:szCs w:val="16"/>
      </w:rPr>
      <w:t>3</w:t>
    </w:r>
    <w:r w:rsidRPr="0003670E">
      <w:rPr>
        <w:rFonts w:ascii="Gill Sans MT" w:eastAsia="Times New Roman" w:hAnsi="Gill Sans MT" w:cs="Times New Roman"/>
        <w:bCs/>
        <w:sz w:val="16"/>
        <w:szCs w:val="16"/>
      </w:rPr>
      <w:fldChar w:fldCharType="end"/>
    </w:r>
    <w:r w:rsidRPr="0003670E">
      <w:rPr>
        <w:rFonts w:ascii="Gill Sans MT" w:eastAsia="Times New Roman" w:hAnsi="Gill Sans MT" w:cs="Times New Roman"/>
        <w:sz w:val="16"/>
        <w:szCs w:val="16"/>
      </w:rPr>
      <w:t xml:space="preserve"> of </w:t>
    </w:r>
    <w:r w:rsidRPr="0003670E">
      <w:rPr>
        <w:rFonts w:ascii="Gill Sans MT" w:eastAsia="Times New Roman" w:hAnsi="Gill Sans MT" w:cs="Times New Roman"/>
        <w:bCs/>
        <w:sz w:val="16"/>
        <w:szCs w:val="16"/>
      </w:rPr>
      <w:fldChar w:fldCharType="begin"/>
    </w:r>
    <w:r w:rsidRPr="0003670E">
      <w:rPr>
        <w:rFonts w:ascii="Gill Sans MT" w:eastAsia="Times New Roman" w:hAnsi="Gill Sans MT" w:cs="Times New Roman"/>
        <w:bCs/>
        <w:sz w:val="16"/>
        <w:szCs w:val="16"/>
      </w:rPr>
      <w:instrText xml:space="preserve"> NUMPAGES  </w:instrText>
    </w:r>
    <w:r w:rsidRPr="0003670E">
      <w:rPr>
        <w:rFonts w:ascii="Gill Sans MT" w:eastAsia="Times New Roman" w:hAnsi="Gill Sans MT" w:cs="Times New Roman"/>
        <w:bCs/>
        <w:sz w:val="16"/>
        <w:szCs w:val="16"/>
      </w:rPr>
      <w:fldChar w:fldCharType="separate"/>
    </w:r>
    <w:r w:rsidR="000407B6">
      <w:rPr>
        <w:rFonts w:ascii="Gill Sans MT" w:eastAsia="Times New Roman" w:hAnsi="Gill Sans MT" w:cs="Times New Roman"/>
        <w:bCs/>
        <w:noProof/>
        <w:sz w:val="16"/>
        <w:szCs w:val="16"/>
      </w:rPr>
      <w:t>3</w:t>
    </w:r>
    <w:r w:rsidRPr="0003670E">
      <w:rPr>
        <w:rFonts w:ascii="Gill Sans MT" w:eastAsia="Times New Roman" w:hAnsi="Gill Sans MT" w:cs="Times New Roman"/>
        <w:bCs/>
        <w:sz w:val="16"/>
        <w:szCs w:val="16"/>
      </w:rPr>
      <w:fldChar w:fldCharType="end"/>
    </w:r>
    <w:r w:rsidR="00FA532E">
      <w:rPr>
        <w:noProof/>
        <w:lang w:eastAsia="en-GB"/>
      </w:rPr>
      <w:drawing>
        <wp:anchor distT="0" distB="0" distL="114300" distR="114300" simplePos="0" relativeHeight="251668480" behindDoc="1" locked="0" layoutInCell="1" allowOverlap="1" wp14:anchorId="4B1EEED1" wp14:editId="7CBC939A">
          <wp:simplePos x="0" y="0"/>
          <wp:positionH relativeFrom="column">
            <wp:posOffset>-914400</wp:posOffset>
          </wp:positionH>
          <wp:positionV relativeFrom="page">
            <wp:posOffset>10500851</wp:posOffset>
          </wp:positionV>
          <wp:extent cx="7562585" cy="19172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lease continued header.jpg"/>
                  <pic:cNvPicPr/>
                </pic:nvPicPr>
                <pic:blipFill rotWithShape="1">
                  <a:blip r:embed="rId2" cstate="print">
                    <a:extLst>
                      <a:ext uri="{28A0092B-C50C-407E-A947-70E740481C1C}">
                        <a14:useLocalDpi xmlns:a14="http://schemas.microsoft.com/office/drawing/2010/main" val="0"/>
                      </a:ext>
                    </a:extLst>
                  </a:blip>
                  <a:srcRect t="84337"/>
                  <a:stretch/>
                </pic:blipFill>
                <pic:spPr bwMode="auto">
                  <a:xfrm>
                    <a:off x="0" y="0"/>
                    <a:ext cx="7559675" cy="19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2E" w:rsidRPr="0003670E" w:rsidRDefault="00FA532E" w:rsidP="0003670E">
    <w:pPr>
      <w:pStyle w:val="Footer"/>
      <w:jc w:val="center"/>
      <w:rPr>
        <w:rFonts w:ascii="Gill Sans MT" w:eastAsia="Times New Roman" w:hAnsi="Gill Sans MT" w:cs="Times New Roman"/>
        <w:sz w:val="16"/>
        <w:szCs w:val="16"/>
      </w:rPr>
    </w:pPr>
    <w:r>
      <w:rPr>
        <w:noProof/>
        <w:lang w:eastAsia="en-GB"/>
      </w:rPr>
      <w:drawing>
        <wp:anchor distT="0" distB="0" distL="114300" distR="114300" simplePos="0" relativeHeight="251666432" behindDoc="1" locked="0" layoutInCell="1" allowOverlap="1" wp14:anchorId="30DE3C56" wp14:editId="58BD7F1D">
          <wp:simplePos x="0" y="0"/>
          <wp:positionH relativeFrom="column">
            <wp:posOffset>-914400</wp:posOffset>
          </wp:positionH>
          <wp:positionV relativeFrom="page">
            <wp:posOffset>10500503</wp:posOffset>
          </wp:positionV>
          <wp:extent cx="7562585" cy="19172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lease header.jpg"/>
                  <pic:cNvPicPr/>
                </pic:nvPicPr>
                <pic:blipFill rotWithShape="1">
                  <a:blip r:embed="rId1" cstate="print">
                    <a:extLst>
                      <a:ext uri="{28A0092B-C50C-407E-A947-70E740481C1C}">
                        <a14:useLocalDpi xmlns:a14="http://schemas.microsoft.com/office/drawing/2010/main" val="0"/>
                      </a:ext>
                    </a:extLst>
                  </a:blip>
                  <a:srcRect t="84337"/>
                  <a:stretch/>
                </pic:blipFill>
                <pic:spPr bwMode="auto">
                  <a:xfrm>
                    <a:off x="0" y="0"/>
                    <a:ext cx="7562585" cy="191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670E" w:rsidRPr="0003670E">
      <w:rPr>
        <w:rFonts w:ascii="Gill Sans MT" w:eastAsia="Times New Roman" w:hAnsi="Gill Sans MT" w:cs="Times New Roman"/>
        <w:sz w:val="16"/>
        <w:szCs w:val="16"/>
      </w:rPr>
      <w:t xml:space="preserve">Page </w:t>
    </w:r>
    <w:r w:rsidR="0003670E" w:rsidRPr="0003670E">
      <w:rPr>
        <w:rFonts w:ascii="Gill Sans MT" w:eastAsia="Times New Roman" w:hAnsi="Gill Sans MT" w:cs="Times New Roman"/>
        <w:bCs/>
        <w:sz w:val="16"/>
        <w:szCs w:val="16"/>
      </w:rPr>
      <w:fldChar w:fldCharType="begin"/>
    </w:r>
    <w:r w:rsidR="0003670E" w:rsidRPr="0003670E">
      <w:rPr>
        <w:rFonts w:ascii="Gill Sans MT" w:eastAsia="Times New Roman" w:hAnsi="Gill Sans MT" w:cs="Times New Roman"/>
        <w:bCs/>
        <w:sz w:val="16"/>
        <w:szCs w:val="16"/>
      </w:rPr>
      <w:instrText xml:space="preserve"> PAGE </w:instrText>
    </w:r>
    <w:r w:rsidR="0003670E" w:rsidRPr="0003670E">
      <w:rPr>
        <w:rFonts w:ascii="Gill Sans MT" w:eastAsia="Times New Roman" w:hAnsi="Gill Sans MT" w:cs="Times New Roman"/>
        <w:bCs/>
        <w:sz w:val="16"/>
        <w:szCs w:val="16"/>
      </w:rPr>
      <w:fldChar w:fldCharType="separate"/>
    </w:r>
    <w:r w:rsidR="000407B6">
      <w:rPr>
        <w:rFonts w:ascii="Gill Sans MT" w:eastAsia="Times New Roman" w:hAnsi="Gill Sans MT" w:cs="Times New Roman"/>
        <w:bCs/>
        <w:noProof/>
        <w:sz w:val="16"/>
        <w:szCs w:val="16"/>
      </w:rPr>
      <w:t>1</w:t>
    </w:r>
    <w:r w:rsidR="0003670E" w:rsidRPr="0003670E">
      <w:rPr>
        <w:rFonts w:ascii="Gill Sans MT" w:eastAsia="Times New Roman" w:hAnsi="Gill Sans MT" w:cs="Times New Roman"/>
        <w:bCs/>
        <w:sz w:val="16"/>
        <w:szCs w:val="16"/>
      </w:rPr>
      <w:fldChar w:fldCharType="end"/>
    </w:r>
    <w:r w:rsidR="0003670E" w:rsidRPr="0003670E">
      <w:rPr>
        <w:rFonts w:ascii="Gill Sans MT" w:eastAsia="Times New Roman" w:hAnsi="Gill Sans MT" w:cs="Times New Roman"/>
        <w:sz w:val="16"/>
        <w:szCs w:val="16"/>
      </w:rPr>
      <w:t xml:space="preserve"> of </w:t>
    </w:r>
    <w:r w:rsidR="0003670E" w:rsidRPr="0003670E">
      <w:rPr>
        <w:rFonts w:ascii="Gill Sans MT" w:eastAsia="Times New Roman" w:hAnsi="Gill Sans MT" w:cs="Times New Roman"/>
        <w:bCs/>
        <w:sz w:val="16"/>
        <w:szCs w:val="16"/>
      </w:rPr>
      <w:fldChar w:fldCharType="begin"/>
    </w:r>
    <w:r w:rsidR="0003670E" w:rsidRPr="0003670E">
      <w:rPr>
        <w:rFonts w:ascii="Gill Sans MT" w:eastAsia="Times New Roman" w:hAnsi="Gill Sans MT" w:cs="Times New Roman"/>
        <w:bCs/>
        <w:sz w:val="16"/>
        <w:szCs w:val="16"/>
      </w:rPr>
      <w:instrText xml:space="preserve"> NUMPAGES  </w:instrText>
    </w:r>
    <w:r w:rsidR="0003670E" w:rsidRPr="0003670E">
      <w:rPr>
        <w:rFonts w:ascii="Gill Sans MT" w:eastAsia="Times New Roman" w:hAnsi="Gill Sans MT" w:cs="Times New Roman"/>
        <w:bCs/>
        <w:sz w:val="16"/>
        <w:szCs w:val="16"/>
      </w:rPr>
      <w:fldChar w:fldCharType="separate"/>
    </w:r>
    <w:r w:rsidR="000407B6">
      <w:rPr>
        <w:rFonts w:ascii="Gill Sans MT" w:eastAsia="Times New Roman" w:hAnsi="Gill Sans MT" w:cs="Times New Roman"/>
        <w:bCs/>
        <w:noProof/>
        <w:sz w:val="16"/>
        <w:szCs w:val="16"/>
      </w:rPr>
      <w:t>3</w:t>
    </w:r>
    <w:r w:rsidR="0003670E" w:rsidRPr="0003670E">
      <w:rPr>
        <w:rFonts w:ascii="Gill Sans MT" w:eastAsia="Times New Roman" w:hAnsi="Gill Sans MT" w:cs="Times New Roman"/>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32E" w:rsidRDefault="00FA532E" w:rsidP="00FA532E">
      <w:pPr>
        <w:spacing w:after="0" w:line="240" w:lineRule="auto"/>
      </w:pPr>
      <w:r>
        <w:separator/>
      </w:r>
    </w:p>
  </w:footnote>
  <w:footnote w:type="continuationSeparator" w:id="0">
    <w:p w:rsidR="00FA532E" w:rsidRDefault="00FA532E" w:rsidP="00FA5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2E" w:rsidRDefault="00FA532E">
    <w:pPr>
      <w:pStyle w:val="Header"/>
    </w:pPr>
    <w:r>
      <w:rPr>
        <w:noProof/>
        <w:lang w:eastAsia="en-GB"/>
      </w:rPr>
      <w:drawing>
        <wp:anchor distT="0" distB="0" distL="114300" distR="114300" simplePos="0" relativeHeight="251664384" behindDoc="1" locked="0" layoutInCell="1" allowOverlap="1" wp14:anchorId="60AC9435" wp14:editId="57BE9D7A">
          <wp:simplePos x="0" y="0"/>
          <wp:positionH relativeFrom="column">
            <wp:posOffset>-904875</wp:posOffset>
          </wp:positionH>
          <wp:positionV relativeFrom="page">
            <wp:posOffset>8890</wp:posOffset>
          </wp:positionV>
          <wp:extent cx="7560000" cy="12240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lease continu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24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32E" w:rsidRDefault="00FA532E">
    <w:pPr>
      <w:pStyle w:val="Header"/>
    </w:pPr>
    <w:r>
      <w:rPr>
        <w:noProof/>
        <w:lang w:eastAsia="en-GB"/>
      </w:rPr>
      <w:drawing>
        <wp:anchor distT="0" distB="0" distL="114300" distR="114300" simplePos="0" relativeHeight="251663360" behindDoc="1" locked="0" layoutInCell="1" allowOverlap="1" wp14:anchorId="76B4EDFF" wp14:editId="161B5024">
          <wp:simplePos x="0" y="0"/>
          <wp:positionH relativeFrom="column">
            <wp:posOffset>-904875</wp:posOffset>
          </wp:positionH>
          <wp:positionV relativeFrom="page">
            <wp:posOffset>8890</wp:posOffset>
          </wp:positionV>
          <wp:extent cx="7560000" cy="1224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leas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82D"/>
    <w:multiLevelType w:val="hybridMultilevel"/>
    <w:tmpl w:val="705C1114"/>
    <w:lvl w:ilvl="0" w:tplc="42284B6A">
      <w:numFmt w:val="bullet"/>
      <w:lvlText w:val="•"/>
      <w:lvlJc w:val="left"/>
      <w:pPr>
        <w:ind w:left="-4" w:hanging="705"/>
      </w:pPr>
      <w:rPr>
        <w:rFonts w:ascii="Gill Sans MT" w:eastAsiaTheme="minorHAnsi" w:hAnsi="Gill Sans MT" w:cs="OpenSans"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 w15:restartNumberingAfterBreak="0">
    <w:nsid w:val="36662E20"/>
    <w:multiLevelType w:val="hybridMultilevel"/>
    <w:tmpl w:val="6B96EED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3E6A1901"/>
    <w:multiLevelType w:val="hybridMultilevel"/>
    <w:tmpl w:val="BC4AD668"/>
    <w:lvl w:ilvl="0" w:tplc="42284B6A">
      <w:numFmt w:val="bullet"/>
      <w:lvlText w:val="•"/>
      <w:lvlJc w:val="left"/>
      <w:pPr>
        <w:ind w:left="-713" w:hanging="705"/>
      </w:pPr>
      <w:rPr>
        <w:rFonts w:ascii="Gill Sans MT" w:eastAsiaTheme="minorHAnsi" w:hAnsi="Gill Sans MT" w:cs="OpenSan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6ED41A82"/>
    <w:multiLevelType w:val="hybridMultilevel"/>
    <w:tmpl w:val="26D41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E"/>
    <w:rsid w:val="0001087C"/>
    <w:rsid w:val="000145C1"/>
    <w:rsid w:val="000218B0"/>
    <w:rsid w:val="00022CCE"/>
    <w:rsid w:val="0002332D"/>
    <w:rsid w:val="000265D7"/>
    <w:rsid w:val="0003670E"/>
    <w:rsid w:val="00036AEA"/>
    <w:rsid w:val="000407B6"/>
    <w:rsid w:val="00044468"/>
    <w:rsid w:val="00045678"/>
    <w:rsid w:val="00046EB3"/>
    <w:rsid w:val="00051803"/>
    <w:rsid w:val="00052683"/>
    <w:rsid w:val="00064CD9"/>
    <w:rsid w:val="00067967"/>
    <w:rsid w:val="000923E3"/>
    <w:rsid w:val="000A38FE"/>
    <w:rsid w:val="000A49BE"/>
    <w:rsid w:val="000B2DBF"/>
    <w:rsid w:val="000B6EF1"/>
    <w:rsid w:val="000B77E8"/>
    <w:rsid w:val="000C4605"/>
    <w:rsid w:val="000C56EB"/>
    <w:rsid w:val="000D5AE6"/>
    <w:rsid w:val="000D7868"/>
    <w:rsid w:val="000E7067"/>
    <w:rsid w:val="000E7C7C"/>
    <w:rsid w:val="000F0495"/>
    <w:rsid w:val="000F305E"/>
    <w:rsid w:val="000F694F"/>
    <w:rsid w:val="000F6C2F"/>
    <w:rsid w:val="00104556"/>
    <w:rsid w:val="0011646A"/>
    <w:rsid w:val="00120E14"/>
    <w:rsid w:val="00132A2D"/>
    <w:rsid w:val="00134E79"/>
    <w:rsid w:val="00135DA0"/>
    <w:rsid w:val="00153778"/>
    <w:rsid w:val="00157B8C"/>
    <w:rsid w:val="00163479"/>
    <w:rsid w:val="00164EF0"/>
    <w:rsid w:val="0016734B"/>
    <w:rsid w:val="00174C67"/>
    <w:rsid w:val="00180FA2"/>
    <w:rsid w:val="00191775"/>
    <w:rsid w:val="001A12D4"/>
    <w:rsid w:val="001B2E30"/>
    <w:rsid w:val="001C47B6"/>
    <w:rsid w:val="001C7A9F"/>
    <w:rsid w:val="001E02D4"/>
    <w:rsid w:val="001E0ECE"/>
    <w:rsid w:val="001F0F41"/>
    <w:rsid w:val="002141CD"/>
    <w:rsid w:val="002302F7"/>
    <w:rsid w:val="0023291D"/>
    <w:rsid w:val="00233B98"/>
    <w:rsid w:val="00237729"/>
    <w:rsid w:val="002400E7"/>
    <w:rsid w:val="0024010A"/>
    <w:rsid w:val="00251DF0"/>
    <w:rsid w:val="002541BA"/>
    <w:rsid w:val="002700CC"/>
    <w:rsid w:val="00273D8B"/>
    <w:rsid w:val="00293F4A"/>
    <w:rsid w:val="00295BB5"/>
    <w:rsid w:val="002978FF"/>
    <w:rsid w:val="002A0042"/>
    <w:rsid w:val="002A119A"/>
    <w:rsid w:val="002A1303"/>
    <w:rsid w:val="002A326B"/>
    <w:rsid w:val="002B1F95"/>
    <w:rsid w:val="002B3223"/>
    <w:rsid w:val="002B4C4E"/>
    <w:rsid w:val="002B5B6A"/>
    <w:rsid w:val="002C74A8"/>
    <w:rsid w:val="002D5595"/>
    <w:rsid w:val="002D679D"/>
    <w:rsid w:val="002F207E"/>
    <w:rsid w:val="002F499D"/>
    <w:rsid w:val="003017DA"/>
    <w:rsid w:val="003024F7"/>
    <w:rsid w:val="00302649"/>
    <w:rsid w:val="003029D1"/>
    <w:rsid w:val="00303A22"/>
    <w:rsid w:val="0030651F"/>
    <w:rsid w:val="00312D8E"/>
    <w:rsid w:val="00334C64"/>
    <w:rsid w:val="00334F8C"/>
    <w:rsid w:val="00335694"/>
    <w:rsid w:val="00363644"/>
    <w:rsid w:val="003704BB"/>
    <w:rsid w:val="0037709F"/>
    <w:rsid w:val="003A0358"/>
    <w:rsid w:val="003A55F0"/>
    <w:rsid w:val="003A7AD2"/>
    <w:rsid w:val="003C2675"/>
    <w:rsid w:val="003E38E5"/>
    <w:rsid w:val="003F009D"/>
    <w:rsid w:val="00400988"/>
    <w:rsid w:val="00404FAB"/>
    <w:rsid w:val="004102C4"/>
    <w:rsid w:val="00411211"/>
    <w:rsid w:val="00416CB1"/>
    <w:rsid w:val="00422F72"/>
    <w:rsid w:val="00427174"/>
    <w:rsid w:val="00430EC7"/>
    <w:rsid w:val="00455E22"/>
    <w:rsid w:val="00464222"/>
    <w:rsid w:val="00467F78"/>
    <w:rsid w:val="00482948"/>
    <w:rsid w:val="00486FE5"/>
    <w:rsid w:val="00490D24"/>
    <w:rsid w:val="00491727"/>
    <w:rsid w:val="004B6A58"/>
    <w:rsid w:val="004C3B0D"/>
    <w:rsid w:val="004C42AF"/>
    <w:rsid w:val="004C5F32"/>
    <w:rsid w:val="004D3549"/>
    <w:rsid w:val="004D3871"/>
    <w:rsid w:val="00507765"/>
    <w:rsid w:val="00513450"/>
    <w:rsid w:val="005211CC"/>
    <w:rsid w:val="00523554"/>
    <w:rsid w:val="00535065"/>
    <w:rsid w:val="00544F58"/>
    <w:rsid w:val="0055356C"/>
    <w:rsid w:val="0055385A"/>
    <w:rsid w:val="00563433"/>
    <w:rsid w:val="00576E99"/>
    <w:rsid w:val="00582D79"/>
    <w:rsid w:val="00585492"/>
    <w:rsid w:val="00595198"/>
    <w:rsid w:val="005D1602"/>
    <w:rsid w:val="005F3082"/>
    <w:rsid w:val="006111C3"/>
    <w:rsid w:val="006349C8"/>
    <w:rsid w:val="00640AAA"/>
    <w:rsid w:val="00642D9C"/>
    <w:rsid w:val="00643A26"/>
    <w:rsid w:val="00647968"/>
    <w:rsid w:val="00652587"/>
    <w:rsid w:val="00652756"/>
    <w:rsid w:val="0066136D"/>
    <w:rsid w:val="00676800"/>
    <w:rsid w:val="006822CE"/>
    <w:rsid w:val="0068380F"/>
    <w:rsid w:val="006871A1"/>
    <w:rsid w:val="00691F53"/>
    <w:rsid w:val="00692F58"/>
    <w:rsid w:val="006958EA"/>
    <w:rsid w:val="00696984"/>
    <w:rsid w:val="006A62A0"/>
    <w:rsid w:val="006B371A"/>
    <w:rsid w:val="006D6159"/>
    <w:rsid w:val="006E20E9"/>
    <w:rsid w:val="006F3688"/>
    <w:rsid w:val="00730E8A"/>
    <w:rsid w:val="00745F70"/>
    <w:rsid w:val="00755775"/>
    <w:rsid w:val="00755F4E"/>
    <w:rsid w:val="00760D23"/>
    <w:rsid w:val="00766A55"/>
    <w:rsid w:val="00781E9F"/>
    <w:rsid w:val="00782C1A"/>
    <w:rsid w:val="00786C51"/>
    <w:rsid w:val="007A7C70"/>
    <w:rsid w:val="007B318F"/>
    <w:rsid w:val="007C2BA9"/>
    <w:rsid w:val="007D6F90"/>
    <w:rsid w:val="007E135F"/>
    <w:rsid w:val="007E5C55"/>
    <w:rsid w:val="007E6FF6"/>
    <w:rsid w:val="007F43F1"/>
    <w:rsid w:val="007F4F68"/>
    <w:rsid w:val="008017F2"/>
    <w:rsid w:val="00801ACD"/>
    <w:rsid w:val="0080285D"/>
    <w:rsid w:val="00820F4C"/>
    <w:rsid w:val="008373E5"/>
    <w:rsid w:val="00837F6B"/>
    <w:rsid w:val="008410A2"/>
    <w:rsid w:val="00845E04"/>
    <w:rsid w:val="00846EF7"/>
    <w:rsid w:val="00852316"/>
    <w:rsid w:val="00853EBD"/>
    <w:rsid w:val="00864568"/>
    <w:rsid w:val="00873AD9"/>
    <w:rsid w:val="00874174"/>
    <w:rsid w:val="008743E4"/>
    <w:rsid w:val="00876BB6"/>
    <w:rsid w:val="00877A21"/>
    <w:rsid w:val="00877C84"/>
    <w:rsid w:val="00881E4C"/>
    <w:rsid w:val="00897FA1"/>
    <w:rsid w:val="008A2A5A"/>
    <w:rsid w:val="008A4A58"/>
    <w:rsid w:val="008B5D16"/>
    <w:rsid w:val="008B60C6"/>
    <w:rsid w:val="008D6EEC"/>
    <w:rsid w:val="008E4BB5"/>
    <w:rsid w:val="008F4549"/>
    <w:rsid w:val="0090395B"/>
    <w:rsid w:val="0091000D"/>
    <w:rsid w:val="00912A7E"/>
    <w:rsid w:val="00922F19"/>
    <w:rsid w:val="009277CE"/>
    <w:rsid w:val="00942952"/>
    <w:rsid w:val="00944CD4"/>
    <w:rsid w:val="00946CE8"/>
    <w:rsid w:val="00957D22"/>
    <w:rsid w:val="0099248A"/>
    <w:rsid w:val="00994D67"/>
    <w:rsid w:val="009974E8"/>
    <w:rsid w:val="009A6C55"/>
    <w:rsid w:val="009B1005"/>
    <w:rsid w:val="009B34F8"/>
    <w:rsid w:val="009B7B52"/>
    <w:rsid w:val="009C0525"/>
    <w:rsid w:val="009C455A"/>
    <w:rsid w:val="009C7281"/>
    <w:rsid w:val="009D347E"/>
    <w:rsid w:val="009D5B68"/>
    <w:rsid w:val="009F5550"/>
    <w:rsid w:val="00A0350A"/>
    <w:rsid w:val="00A05BC2"/>
    <w:rsid w:val="00A22EDD"/>
    <w:rsid w:val="00A23563"/>
    <w:rsid w:val="00A44D80"/>
    <w:rsid w:val="00A45440"/>
    <w:rsid w:val="00A545D1"/>
    <w:rsid w:val="00A605F3"/>
    <w:rsid w:val="00A61F78"/>
    <w:rsid w:val="00A80AE4"/>
    <w:rsid w:val="00A87240"/>
    <w:rsid w:val="00A90274"/>
    <w:rsid w:val="00AA58B0"/>
    <w:rsid w:val="00AC350A"/>
    <w:rsid w:val="00AD0DF2"/>
    <w:rsid w:val="00AD3EE1"/>
    <w:rsid w:val="00AE2CFA"/>
    <w:rsid w:val="00AF41D3"/>
    <w:rsid w:val="00AF72E6"/>
    <w:rsid w:val="00B01CBB"/>
    <w:rsid w:val="00B214C3"/>
    <w:rsid w:val="00B43773"/>
    <w:rsid w:val="00B61DE0"/>
    <w:rsid w:val="00B64812"/>
    <w:rsid w:val="00B84CE0"/>
    <w:rsid w:val="00B91875"/>
    <w:rsid w:val="00B957E6"/>
    <w:rsid w:val="00BA6863"/>
    <w:rsid w:val="00BA7CB1"/>
    <w:rsid w:val="00BD789A"/>
    <w:rsid w:val="00BE29B2"/>
    <w:rsid w:val="00BE3585"/>
    <w:rsid w:val="00BF3B88"/>
    <w:rsid w:val="00C011A1"/>
    <w:rsid w:val="00C12155"/>
    <w:rsid w:val="00C13ED2"/>
    <w:rsid w:val="00C16918"/>
    <w:rsid w:val="00C22F85"/>
    <w:rsid w:val="00C23E6F"/>
    <w:rsid w:val="00C26946"/>
    <w:rsid w:val="00C30A36"/>
    <w:rsid w:val="00C37591"/>
    <w:rsid w:val="00C40A8E"/>
    <w:rsid w:val="00C52E70"/>
    <w:rsid w:val="00C5586F"/>
    <w:rsid w:val="00C56DA8"/>
    <w:rsid w:val="00C64F92"/>
    <w:rsid w:val="00C674E9"/>
    <w:rsid w:val="00C814C5"/>
    <w:rsid w:val="00C81E7A"/>
    <w:rsid w:val="00C86842"/>
    <w:rsid w:val="00C8793B"/>
    <w:rsid w:val="00C94097"/>
    <w:rsid w:val="00C97595"/>
    <w:rsid w:val="00CA0FAC"/>
    <w:rsid w:val="00CB1A96"/>
    <w:rsid w:val="00CB2EB3"/>
    <w:rsid w:val="00CB3749"/>
    <w:rsid w:val="00CC6776"/>
    <w:rsid w:val="00CE0D67"/>
    <w:rsid w:val="00CE1624"/>
    <w:rsid w:val="00CE1DF1"/>
    <w:rsid w:val="00D103AF"/>
    <w:rsid w:val="00D11E81"/>
    <w:rsid w:val="00D170F9"/>
    <w:rsid w:val="00D17E9A"/>
    <w:rsid w:val="00D2492F"/>
    <w:rsid w:val="00D33517"/>
    <w:rsid w:val="00D35F40"/>
    <w:rsid w:val="00D36F5A"/>
    <w:rsid w:val="00D42149"/>
    <w:rsid w:val="00D4636F"/>
    <w:rsid w:val="00D53E83"/>
    <w:rsid w:val="00D575F8"/>
    <w:rsid w:val="00D6103E"/>
    <w:rsid w:val="00D62A59"/>
    <w:rsid w:val="00D647FA"/>
    <w:rsid w:val="00D67694"/>
    <w:rsid w:val="00D70398"/>
    <w:rsid w:val="00D81FF5"/>
    <w:rsid w:val="00D85BF2"/>
    <w:rsid w:val="00DA23BA"/>
    <w:rsid w:val="00DA5632"/>
    <w:rsid w:val="00DB2065"/>
    <w:rsid w:val="00DB21D3"/>
    <w:rsid w:val="00DB6EC2"/>
    <w:rsid w:val="00DC23A7"/>
    <w:rsid w:val="00DD02BE"/>
    <w:rsid w:val="00DD3B91"/>
    <w:rsid w:val="00DD6A9A"/>
    <w:rsid w:val="00DE6648"/>
    <w:rsid w:val="00DF786C"/>
    <w:rsid w:val="00E11450"/>
    <w:rsid w:val="00E11EF3"/>
    <w:rsid w:val="00E1314D"/>
    <w:rsid w:val="00E216F6"/>
    <w:rsid w:val="00E23ABD"/>
    <w:rsid w:val="00E30ACD"/>
    <w:rsid w:val="00E32825"/>
    <w:rsid w:val="00E47CDD"/>
    <w:rsid w:val="00E47F01"/>
    <w:rsid w:val="00E570D5"/>
    <w:rsid w:val="00E80DA3"/>
    <w:rsid w:val="00E8353B"/>
    <w:rsid w:val="00EA4A16"/>
    <w:rsid w:val="00EA5184"/>
    <w:rsid w:val="00EB0766"/>
    <w:rsid w:val="00EB42F4"/>
    <w:rsid w:val="00EC21DB"/>
    <w:rsid w:val="00EC7AA5"/>
    <w:rsid w:val="00ED12B8"/>
    <w:rsid w:val="00ED635A"/>
    <w:rsid w:val="00ED796B"/>
    <w:rsid w:val="00EF11C1"/>
    <w:rsid w:val="00F073BB"/>
    <w:rsid w:val="00F17DC1"/>
    <w:rsid w:val="00F233BC"/>
    <w:rsid w:val="00F2631B"/>
    <w:rsid w:val="00F315DC"/>
    <w:rsid w:val="00F36D9B"/>
    <w:rsid w:val="00F424DE"/>
    <w:rsid w:val="00F426F2"/>
    <w:rsid w:val="00F61B9E"/>
    <w:rsid w:val="00F6706B"/>
    <w:rsid w:val="00F70B1D"/>
    <w:rsid w:val="00F71E8D"/>
    <w:rsid w:val="00F80C40"/>
    <w:rsid w:val="00F82669"/>
    <w:rsid w:val="00F94FAE"/>
    <w:rsid w:val="00FA0CFD"/>
    <w:rsid w:val="00FA532E"/>
    <w:rsid w:val="00FB2E19"/>
    <w:rsid w:val="00FB7ECB"/>
    <w:rsid w:val="00FC6761"/>
    <w:rsid w:val="00FD3DD3"/>
    <w:rsid w:val="00FE4C7E"/>
    <w:rsid w:val="00FF2EFD"/>
    <w:rsid w:val="00FF3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B0614B1-CD43-40A4-B376-A5F20C8C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32E"/>
  </w:style>
  <w:style w:type="paragraph" w:styleId="Footer">
    <w:name w:val="footer"/>
    <w:basedOn w:val="Normal"/>
    <w:link w:val="FooterChar"/>
    <w:uiPriority w:val="99"/>
    <w:unhideWhenUsed/>
    <w:rsid w:val="00FA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32E"/>
  </w:style>
  <w:style w:type="paragraph" w:styleId="BalloonText">
    <w:name w:val="Balloon Text"/>
    <w:basedOn w:val="Normal"/>
    <w:link w:val="BalloonTextChar"/>
    <w:uiPriority w:val="99"/>
    <w:semiHidden/>
    <w:unhideWhenUsed/>
    <w:rsid w:val="00FA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32E"/>
    <w:rPr>
      <w:rFonts w:ascii="Tahoma" w:hAnsi="Tahoma" w:cs="Tahoma"/>
      <w:sz w:val="16"/>
      <w:szCs w:val="16"/>
    </w:rPr>
  </w:style>
  <w:style w:type="character" w:styleId="Hyperlink">
    <w:name w:val="Hyperlink"/>
    <w:basedOn w:val="DefaultParagraphFont"/>
    <w:uiPriority w:val="99"/>
    <w:unhideWhenUsed/>
    <w:rsid w:val="008A4A58"/>
    <w:rPr>
      <w:color w:val="0000FF" w:themeColor="hyperlink"/>
      <w:u w:val="single"/>
    </w:rPr>
  </w:style>
  <w:style w:type="paragraph" w:styleId="ListParagraph">
    <w:name w:val="List Paragraph"/>
    <w:basedOn w:val="Normal"/>
    <w:uiPriority w:val="34"/>
    <w:qFormat/>
    <w:rsid w:val="001C7A9F"/>
    <w:pPr>
      <w:ind w:left="720"/>
      <w:contextualSpacing/>
    </w:pPr>
  </w:style>
  <w:style w:type="character" w:styleId="FollowedHyperlink">
    <w:name w:val="FollowedHyperlink"/>
    <w:basedOn w:val="DefaultParagraphFont"/>
    <w:uiPriority w:val="99"/>
    <w:semiHidden/>
    <w:unhideWhenUsed/>
    <w:rsid w:val="0002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6034">
      <w:bodyDiv w:val="1"/>
      <w:marLeft w:val="0"/>
      <w:marRight w:val="0"/>
      <w:marTop w:val="0"/>
      <w:marBottom w:val="0"/>
      <w:divBdr>
        <w:top w:val="none" w:sz="0" w:space="0" w:color="auto"/>
        <w:left w:val="none" w:sz="0" w:space="0" w:color="auto"/>
        <w:bottom w:val="none" w:sz="0" w:space="0" w:color="auto"/>
        <w:right w:val="none" w:sz="0" w:space="0" w:color="auto"/>
      </w:divBdr>
    </w:div>
    <w:div w:id="293172033">
      <w:bodyDiv w:val="1"/>
      <w:marLeft w:val="0"/>
      <w:marRight w:val="0"/>
      <w:marTop w:val="0"/>
      <w:marBottom w:val="0"/>
      <w:divBdr>
        <w:top w:val="none" w:sz="0" w:space="0" w:color="auto"/>
        <w:left w:val="none" w:sz="0" w:space="0" w:color="auto"/>
        <w:bottom w:val="none" w:sz="0" w:space="0" w:color="auto"/>
        <w:right w:val="none" w:sz="0" w:space="0" w:color="auto"/>
      </w:divBdr>
    </w:div>
    <w:div w:id="399211020">
      <w:bodyDiv w:val="1"/>
      <w:marLeft w:val="0"/>
      <w:marRight w:val="0"/>
      <w:marTop w:val="0"/>
      <w:marBottom w:val="0"/>
      <w:divBdr>
        <w:top w:val="none" w:sz="0" w:space="0" w:color="auto"/>
        <w:left w:val="none" w:sz="0" w:space="0" w:color="auto"/>
        <w:bottom w:val="none" w:sz="0" w:space="0" w:color="auto"/>
        <w:right w:val="none" w:sz="0" w:space="0" w:color="auto"/>
      </w:divBdr>
    </w:div>
    <w:div w:id="452675247">
      <w:bodyDiv w:val="1"/>
      <w:marLeft w:val="0"/>
      <w:marRight w:val="0"/>
      <w:marTop w:val="0"/>
      <w:marBottom w:val="0"/>
      <w:divBdr>
        <w:top w:val="none" w:sz="0" w:space="0" w:color="auto"/>
        <w:left w:val="none" w:sz="0" w:space="0" w:color="auto"/>
        <w:bottom w:val="none" w:sz="0" w:space="0" w:color="auto"/>
        <w:right w:val="none" w:sz="0" w:space="0" w:color="auto"/>
      </w:divBdr>
      <w:divsChild>
        <w:div w:id="5863462">
          <w:marLeft w:val="0"/>
          <w:marRight w:val="0"/>
          <w:marTop w:val="0"/>
          <w:marBottom w:val="360"/>
          <w:divBdr>
            <w:top w:val="none" w:sz="0" w:space="0" w:color="auto"/>
            <w:left w:val="none" w:sz="0" w:space="0" w:color="auto"/>
            <w:bottom w:val="none" w:sz="0" w:space="0" w:color="auto"/>
            <w:right w:val="none" w:sz="0" w:space="0" w:color="auto"/>
          </w:divBdr>
          <w:divsChild>
            <w:div w:id="1631284965">
              <w:marLeft w:val="0"/>
              <w:marRight w:val="0"/>
              <w:marTop w:val="0"/>
              <w:marBottom w:val="0"/>
              <w:divBdr>
                <w:top w:val="none" w:sz="0" w:space="0" w:color="auto"/>
                <w:left w:val="none" w:sz="0" w:space="0" w:color="auto"/>
                <w:bottom w:val="none" w:sz="0" w:space="0" w:color="auto"/>
                <w:right w:val="none" w:sz="0" w:space="0" w:color="auto"/>
              </w:divBdr>
            </w:div>
          </w:divsChild>
        </w:div>
        <w:div w:id="1404764341">
          <w:marLeft w:val="0"/>
          <w:marRight w:val="0"/>
          <w:marTop w:val="0"/>
          <w:marBottom w:val="0"/>
          <w:divBdr>
            <w:top w:val="none" w:sz="0" w:space="0" w:color="auto"/>
            <w:left w:val="none" w:sz="0" w:space="0" w:color="auto"/>
            <w:bottom w:val="none" w:sz="0" w:space="0" w:color="auto"/>
            <w:right w:val="none" w:sz="0" w:space="0" w:color="auto"/>
          </w:divBdr>
          <w:divsChild>
            <w:div w:id="1039090458">
              <w:marLeft w:val="0"/>
              <w:marRight w:val="0"/>
              <w:marTop w:val="0"/>
              <w:marBottom w:val="0"/>
              <w:divBdr>
                <w:top w:val="none" w:sz="0" w:space="0" w:color="auto"/>
                <w:left w:val="none" w:sz="0" w:space="0" w:color="auto"/>
                <w:bottom w:val="none" w:sz="0" w:space="0" w:color="auto"/>
                <w:right w:val="none" w:sz="0" w:space="0" w:color="auto"/>
              </w:divBdr>
              <w:divsChild>
                <w:div w:id="2134861961">
                  <w:marLeft w:val="0"/>
                  <w:marRight w:val="0"/>
                  <w:marTop w:val="0"/>
                  <w:marBottom w:val="0"/>
                  <w:divBdr>
                    <w:top w:val="none" w:sz="0" w:space="0" w:color="auto"/>
                    <w:left w:val="none" w:sz="0" w:space="0" w:color="auto"/>
                    <w:bottom w:val="none" w:sz="0" w:space="0" w:color="auto"/>
                    <w:right w:val="none" w:sz="0" w:space="0" w:color="auto"/>
                  </w:divBdr>
                </w:div>
                <w:div w:id="20355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3970">
      <w:bodyDiv w:val="1"/>
      <w:marLeft w:val="0"/>
      <w:marRight w:val="0"/>
      <w:marTop w:val="0"/>
      <w:marBottom w:val="0"/>
      <w:divBdr>
        <w:top w:val="none" w:sz="0" w:space="0" w:color="auto"/>
        <w:left w:val="none" w:sz="0" w:space="0" w:color="auto"/>
        <w:bottom w:val="none" w:sz="0" w:space="0" w:color="auto"/>
        <w:right w:val="none" w:sz="0" w:space="0" w:color="auto"/>
      </w:divBdr>
    </w:div>
    <w:div w:id="19461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products.org.uk" TargetMode="External"/><Relationship Id="rId13" Type="http://schemas.openxmlformats.org/officeDocument/2006/relationships/hyperlink" Target="mailto:REBECCA.LARKIN@constructionproducts.org.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uilders.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b.org.uk/" TargetMode="External"/><Relationship Id="rId5" Type="http://schemas.openxmlformats.org/officeDocument/2006/relationships/webSettings" Target="webSettings.xml"/><Relationship Id="rId15" Type="http://schemas.openxmlformats.org/officeDocument/2006/relationships/hyperlink" Target="https://twitter.com/CPA_Tweets" TargetMode="External"/><Relationship Id="rId10" Type="http://schemas.openxmlformats.org/officeDocument/2006/relationships/hyperlink" Target="http://www.ceca.co.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uilduk.org" TargetMode="External"/><Relationship Id="rId14" Type="http://schemas.openxmlformats.org/officeDocument/2006/relationships/hyperlink" Target="mailto:emma.salmon@constructionproducts.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FA4E-12DD-4B4E-9630-8E5BBA0D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6924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Murdoch</dc:creator>
  <cp:lastModifiedBy>Hannah McEvoy</cp:lastModifiedBy>
  <cp:revision>2</cp:revision>
  <cp:lastPrinted>2018-05-10T12:21:00Z</cp:lastPrinted>
  <dcterms:created xsi:type="dcterms:W3CDTF">2018-05-14T10:27:00Z</dcterms:created>
  <dcterms:modified xsi:type="dcterms:W3CDTF">2018-05-14T10:27:00Z</dcterms:modified>
</cp:coreProperties>
</file>